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宋体" w:hAnsi="Calibri" w:eastAsia="宋体" w:cs="Times New Roman"/>
          <w:color w:val="000000"/>
          <w:sz w:val="30"/>
          <w:szCs w:val="30"/>
        </w:rPr>
      </w:pPr>
      <w:bookmarkStart w:id="0" w:name="OLE_LINK30"/>
      <w:bookmarkStart w:id="1" w:name="OLE_LINK31"/>
    </w:p>
    <w:p>
      <w:pPr>
        <w:spacing w:line="276" w:lineRule="auto"/>
        <w:jc w:val="center"/>
        <w:rPr>
          <w:rFonts w:hint="default" w:ascii="Calibri" w:hAnsi="宋体" w:eastAsia="宋体" w:cs="Times New Roman"/>
          <w:b/>
          <w:bCs/>
          <w:color w:val="000000"/>
          <w:spacing w:val="-8"/>
          <w:sz w:val="48"/>
          <w:szCs w:val="44"/>
          <w:lang w:val="en-US"/>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lang w:val="en-US" w:eastAsia="zh-CN"/>
        </w:rPr>
        <w:t>整车NVH综合性能试验室</w:t>
      </w:r>
      <w:r>
        <w:rPr>
          <w:rFonts w:hint="eastAsia" w:ascii="Calibri" w:hAnsi="宋体" w:eastAsia="宋体" w:cs="Times New Roman"/>
          <w:b/>
          <w:bCs/>
          <w:color w:val="000000"/>
          <w:spacing w:val="-8"/>
          <w:sz w:val="48"/>
          <w:szCs w:val="44"/>
        </w:rPr>
        <w:t>半消</w:t>
      </w:r>
      <w:r>
        <w:rPr>
          <w:rFonts w:hint="eastAsia" w:ascii="Calibri" w:hAnsi="宋体" w:eastAsia="宋体" w:cs="Times New Roman"/>
          <w:b/>
          <w:bCs/>
          <w:color w:val="000000"/>
          <w:spacing w:val="-8"/>
          <w:sz w:val="48"/>
          <w:szCs w:val="44"/>
          <w:lang w:val="en-US" w:eastAsia="zh-CN"/>
        </w:rPr>
        <w:t>声</w:t>
      </w:r>
      <w:r>
        <w:rPr>
          <w:rFonts w:hint="eastAsia" w:ascii="Calibri" w:hAnsi="宋体" w:eastAsia="宋体" w:cs="Times New Roman"/>
          <w:b/>
          <w:bCs/>
          <w:color w:val="000000"/>
          <w:spacing w:val="-8"/>
          <w:sz w:val="48"/>
          <w:szCs w:val="44"/>
        </w:rPr>
        <w:t>室</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 xml:space="preserve">招标项目 </w:t>
      </w:r>
      <w:r>
        <w:rPr>
          <w:rFonts w:ascii="Calibri" w:hAnsi="Calibri" w:eastAsia="宋体" w:cs="Times New Roman"/>
          <w:b/>
          <w:bCs/>
          <w:color w:val="000000"/>
          <w:spacing w:val="-8"/>
          <w:sz w:val="48"/>
          <w:szCs w:val="44"/>
        </w:rPr>
        <w:t xml:space="preserve"> </w:t>
      </w:r>
    </w:p>
    <w:p>
      <w:pPr>
        <w:jc w:val="right"/>
        <w:rPr>
          <w:rFonts w:hint="eastAsia" w:ascii="Calibri" w:hAnsi="Calibri" w:eastAsia="宋体" w:cs="Times New Roman"/>
          <w:color w:val="000000"/>
          <w:sz w:val="28"/>
          <w:szCs w:val="28"/>
        </w:rPr>
      </w:pPr>
    </w:p>
    <w:p>
      <w:pPr>
        <w:wordWrap w:val="0"/>
        <w:jc w:val="right"/>
        <w:rPr>
          <w:rFonts w:hint="eastAsia" w:ascii="Calibri" w:hAnsi="Calibri" w:eastAsia="宋体" w:cs="Times New Roman"/>
          <w:color w:val="000000"/>
          <w:sz w:val="28"/>
          <w:szCs w:val="28"/>
          <w:lang w:val="en-US" w:eastAsia="zh-CN"/>
        </w:rPr>
      </w:pPr>
      <w:r>
        <w:rPr>
          <w:rFonts w:hint="eastAsia" w:ascii="Calibri" w:hAnsi="Calibri" w:eastAsia="宋体" w:cs="Times New Roman"/>
          <w:color w:val="000000"/>
          <w:sz w:val="28"/>
          <w:szCs w:val="28"/>
          <w:lang w:val="en-US" w:eastAsia="zh-CN"/>
        </w:rPr>
        <w:t xml:space="preserve">                                       </w:t>
      </w:r>
    </w:p>
    <w:p>
      <w:pPr>
        <w:wordWrap/>
        <w:outlineLvl w:val="9"/>
        <w:rPr>
          <w:rFonts w:hint="eastAsia" w:ascii="Calibri" w:hAnsi="Calibri" w:eastAsia="宋体" w:cs="Times New Roman"/>
          <w:color w:val="000000"/>
          <w:sz w:val="28"/>
          <w:szCs w:val="28"/>
          <w:lang w:val="en-US" w:eastAsia="zh-CN"/>
        </w:rPr>
      </w:pPr>
    </w:p>
    <w:p>
      <w:pPr>
        <w:rPr>
          <w:rFonts w:hint="default"/>
          <w:lang w:val="en-US" w:eastAsia="zh-CN"/>
        </w:rPr>
      </w:pP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2"/>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3</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6</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pgNumType w:fmt="decimal"/>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3"/>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23"/>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投标须知</w:t>
          </w:r>
          <w:r>
            <w:rPr>
              <w:color w:val="auto"/>
              <w:sz w:val="32"/>
              <w:szCs w:val="32"/>
            </w:rPr>
            <w:tab/>
          </w:r>
          <w:r>
            <w:rPr>
              <w:color w:val="auto"/>
              <w:sz w:val="32"/>
              <w:szCs w:val="32"/>
            </w:rPr>
            <w:fldChar w:fldCharType="end"/>
          </w:r>
          <w:r>
            <w:rPr>
              <w:rFonts w:hint="eastAsia"/>
              <w:color w:val="auto"/>
              <w:sz w:val="32"/>
              <w:szCs w:val="32"/>
              <w:lang w:val="en-US" w:eastAsia="zh-CN"/>
            </w:rPr>
            <w:t>9</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15</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18</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59</w:t>
          </w:r>
        </w:p>
        <w:p>
          <w:pPr>
            <w:pStyle w:val="23"/>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94</w:t>
          </w:r>
        </w:p>
        <w:p>
          <w:pPr>
            <w:pStyle w:val="2"/>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pgNumType w:fmt="decimal"/>
              <w:cols w:space="720" w:num="1"/>
              <w:docGrid w:linePitch="290" w:charSpace="-3931"/>
            </w:sectPr>
          </w:pPr>
          <w:r>
            <w:rPr>
              <w:rFonts w:hint="eastAsia" w:ascii="Calibri" w:hAnsi="Calibri" w:eastAsia="宋体" w:cs="Times New Roman"/>
              <w:bCs/>
              <w:kern w:val="44"/>
              <w:szCs w:val="44"/>
            </w:rPr>
            <w:fldChar w:fldCharType="end"/>
          </w:r>
        </w:p>
      </w:sdtContent>
    </w:sdt>
    <w:p>
      <w:pPr>
        <w:pStyle w:val="2"/>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2"/>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28"/>
                <w:rFonts w:ascii="宋体" w:hAnsi="宋体" w:eastAsia="宋体" w:cs="宋体"/>
                <w:b/>
                <w:sz w:val="28"/>
                <w:szCs w:val="28"/>
              </w:rPr>
            </w:pPr>
            <w:r>
              <w:rPr>
                <w:rStyle w:val="128"/>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28"/>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cs="宋体"/>
                <w:sz w:val="24"/>
                <w:szCs w:val="24"/>
                <w:u w:val="single"/>
                <w:lang w:val="en-US" w:eastAsia="zh-CN"/>
              </w:rPr>
              <w:t>整车</w:t>
            </w:r>
            <w:r>
              <w:rPr>
                <w:rFonts w:hint="eastAsia" w:ascii="宋体" w:hAnsi="宋体" w:eastAsia="宋体" w:cs="宋体"/>
                <w:sz w:val="24"/>
                <w:szCs w:val="24"/>
                <w:u w:val="single"/>
              </w:rPr>
              <w:t>NVH综合性能试验室</w:t>
            </w:r>
            <w:r>
              <w:rPr>
                <w:rFonts w:hint="eastAsia" w:ascii="宋体" w:hAnsi="宋体" w:eastAsia="宋体" w:cs="宋体"/>
                <w:sz w:val="24"/>
                <w:szCs w:val="24"/>
                <w:u w:val="single"/>
                <w:lang w:val="en-US" w:eastAsia="zh-CN"/>
              </w:rPr>
              <w:t>半消声室</w:t>
            </w:r>
            <w:r>
              <w:rPr>
                <w:rFonts w:hint="eastAsia" w:ascii="宋体" w:hAnsi="宋体" w:eastAsia="宋体" w:cs="宋体"/>
                <w:color w:val="000000"/>
                <w:sz w:val="24"/>
                <w:szCs w:val="24"/>
                <w:highlight w:val="none"/>
                <w:u w:val="single"/>
              </w:rPr>
              <w:t>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Times New Roman"/>
                <w:color w:val="000000"/>
                <w:sz w:val="24"/>
                <w:szCs w:val="24"/>
                <w:highlight w:val="yellow"/>
                <w:lang w:eastAsia="zh-CN"/>
              </w:rPr>
              <w:t>CGZX2023040244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w:t>
            </w:r>
            <w:r>
              <w:rPr>
                <w:rFonts w:hint="eastAsia" w:ascii="宋体" w:hAnsi="宋体" w:cs="宋体"/>
                <w:sz w:val="24"/>
                <w:szCs w:val="24"/>
                <w:u w:val="single"/>
                <w:lang w:val="en-US" w:eastAsia="zh-CN"/>
              </w:rPr>
              <w:t>整车</w:t>
            </w:r>
            <w:r>
              <w:rPr>
                <w:rFonts w:hint="eastAsia" w:ascii="宋体" w:hAnsi="宋体" w:eastAsia="宋体" w:cs="宋体"/>
                <w:sz w:val="24"/>
                <w:szCs w:val="24"/>
                <w:u w:val="single"/>
              </w:rPr>
              <w:t>NVH综合性能试验室</w:t>
            </w:r>
            <w:r>
              <w:rPr>
                <w:rFonts w:hint="eastAsia" w:ascii="宋体" w:hAnsi="宋体" w:eastAsia="宋体" w:cs="宋体"/>
                <w:sz w:val="24"/>
                <w:szCs w:val="24"/>
                <w:u w:val="single"/>
                <w:lang w:val="en-US" w:eastAsia="zh-CN"/>
              </w:rPr>
              <w:t>半消声室</w:t>
            </w:r>
          </w:p>
          <w:p>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分投分中：</w:t>
            </w:r>
            <w:r>
              <w:rPr>
                <w:rFonts w:hint="eastAsia" w:ascii="宋体" w:hAnsi="宋体" w:eastAsia="宋体" w:cs="宋体"/>
                <w:sz w:val="24"/>
                <w:szCs w:val="24"/>
                <w:u w:val="single"/>
                <w:lang w:val="en-US" w:eastAsia="zh-CN"/>
              </w:rPr>
              <w:t>不允许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华奥路777号</w:t>
            </w:r>
            <w:r>
              <w:rPr>
                <w:rFonts w:hint="eastAsia" w:ascii="宋体" w:hAnsi="宋体" w:eastAsia="宋体" w:cs="宋体"/>
                <w:sz w:val="24"/>
                <w:szCs w:val="24"/>
                <w:highlight w:val="none"/>
              </w:rPr>
              <w:t xml:space="preserve"> </w:t>
            </w:r>
          </w:p>
          <w:p>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lang w:val="en-US" w:eastAsia="zh-CN"/>
              </w:rPr>
              <w:t>孔明伟</w:t>
            </w:r>
          </w:p>
          <w:p>
            <w:pPr>
              <w:pStyle w:val="2"/>
              <w:ind w:firstLine="482" w:firstLineChars="200"/>
              <w:rPr>
                <w:rFonts w:hint="default"/>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17860609557</w:t>
            </w:r>
          </w:p>
          <w:p>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Cs/>
                <w:snapToGrid w:val="0"/>
                <w:kern w:val="0"/>
                <w:sz w:val="24"/>
                <w:szCs w:val="24"/>
                <w:highlight w:val="none"/>
                <w:lang w:val="en-US" w:eastAsia="zh-CN"/>
              </w:rPr>
              <w:t>kongmingwei@sinotruk.com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pPr>
              <w:ind w:firstLine="482" w:firstLineChars="200"/>
              <w:rPr>
                <w:rFonts w:ascii="宋体" w:hAnsi="宋体" w:eastAsia="宋体" w:cs="宋体"/>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highlight w:val="none"/>
              </w:rPr>
              <w:t>人民币</w:t>
            </w:r>
            <w:r>
              <w:rPr>
                <w:rFonts w:hint="eastAsia" w:ascii="宋体" w:hAnsi="宋体" w:eastAsia="宋体" w:cs="Times New Roman"/>
                <w:color w:val="000000"/>
                <w:sz w:val="24"/>
                <w:szCs w:val="24"/>
                <w:highlight w:val="yellow"/>
              </w:rPr>
              <w:t>（</w:t>
            </w:r>
            <w:r>
              <w:rPr>
                <w:rFonts w:hint="eastAsia" w:ascii="宋体" w:hAnsi="宋体" w:eastAsia="宋体" w:cs="Times New Roman"/>
                <w:b/>
                <w:bCs/>
                <w:color w:val="000000"/>
                <w:sz w:val="24"/>
                <w:szCs w:val="24"/>
                <w:highlight w:val="yellow"/>
                <w:lang w:val="en-US" w:eastAsia="zh-CN"/>
              </w:rPr>
              <w:t>应同时</w:t>
            </w:r>
            <w:r>
              <w:rPr>
                <w:rFonts w:hint="eastAsia" w:ascii="宋体" w:hAnsi="宋体" w:eastAsia="宋体" w:cs="Times New Roman"/>
                <w:b/>
                <w:bCs/>
                <w:color w:val="000000"/>
                <w:sz w:val="24"/>
                <w:szCs w:val="24"/>
                <w:highlight w:val="yellow"/>
              </w:rPr>
              <w:t>报含税价和不含税价</w:t>
            </w:r>
            <w:r>
              <w:rPr>
                <w:rFonts w:hint="eastAsia" w:ascii="宋体" w:hAnsi="宋体" w:eastAsia="宋体" w:cs="Times New Roman"/>
                <w:b/>
                <w:bCs/>
                <w:color w:val="000000"/>
                <w:sz w:val="24"/>
                <w:szCs w:val="24"/>
                <w:highlight w:val="yellow"/>
                <w:lang w:eastAsia="zh-CN"/>
              </w:rPr>
              <w:t>，</w:t>
            </w:r>
            <w:r>
              <w:rPr>
                <w:rFonts w:hint="eastAsia" w:ascii="宋体" w:hAnsi="宋体" w:eastAsia="宋体" w:cs="Times New Roman"/>
                <w:b/>
                <w:bCs/>
                <w:color w:val="000000"/>
                <w:sz w:val="24"/>
                <w:szCs w:val="24"/>
                <w:highlight w:val="yellow"/>
              </w:rPr>
              <w:t>写明税率</w:t>
            </w:r>
            <w:r>
              <w:rPr>
                <w:rFonts w:hint="eastAsia" w:ascii="宋体" w:hAnsi="宋体" w:eastAsia="宋体" w:cs="Times New Roman"/>
                <w:color w:val="000000"/>
                <w:sz w:val="24"/>
                <w:szCs w:val="24"/>
                <w:highlight w:val="yellow"/>
              </w:rPr>
              <w:t>）</w:t>
            </w:r>
            <w:r>
              <w:rPr>
                <w:rFonts w:hint="eastAsia" w:ascii="宋体" w:hAnsi="宋体" w:eastAsia="宋体" w:cs="Times New Roman"/>
                <w:color w:val="000000"/>
                <w:sz w:val="24"/>
                <w:szCs w:val="24"/>
                <w:highlight w:val="yellow"/>
                <w:lang w:val="en-US" w:eastAsia="zh-CN"/>
              </w:rPr>
              <w:t>或外币</w:t>
            </w:r>
            <w:r>
              <w:rPr>
                <w:rFonts w:hint="eastAsia" w:ascii="宋体" w:hAnsi="宋体" w:eastAsia="宋体" w:cs="Times New Roman"/>
                <w:color w:val="000000"/>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int="eastAsia" w:ascii="宋体" w:hAnsi="宋体" w:eastAsia="宋体" w:cs="宋体"/>
                <w:b/>
                <w:bCs/>
                <w:color w:val="000000"/>
                <w:sz w:val="24"/>
                <w:szCs w:val="24"/>
                <w:highlight w:val="none"/>
              </w:rPr>
            </w:pPr>
            <w:r>
              <w:rPr>
                <w:rFonts w:hint="eastAsia" w:ascii="宋体" w:hAnsi="宋体" w:eastAsia="宋体" w:cs="宋体"/>
                <w:b/>
                <w:bCs/>
                <w:sz w:val="24"/>
                <w:szCs w:val="24"/>
                <w:highlight w:val="none"/>
                <w:lang w:val="en-US" w:eastAsia="zh-CN"/>
              </w:rPr>
              <w:t>Ⅰ.</w:t>
            </w:r>
            <w:r>
              <w:rPr>
                <w:rFonts w:hint="eastAsia" w:ascii="宋体" w:hAnsi="宋体" w:eastAsia="宋体" w:cs="宋体"/>
                <w:b/>
                <w:bCs/>
                <w:sz w:val="24"/>
                <w:szCs w:val="24"/>
                <w:highlight w:val="none"/>
              </w:rPr>
              <w:t>对于中国境内投标人</w:t>
            </w:r>
            <w:r>
              <w:rPr>
                <w:rFonts w:hint="eastAsia" w:ascii="宋体" w:hAnsi="宋体" w:eastAsia="宋体" w:cs="宋体"/>
                <w:b/>
                <w:bCs/>
                <w:sz w:val="24"/>
                <w:szCs w:val="24"/>
                <w:highlight w:val="none"/>
                <w:lang w:eastAsia="zh-CN"/>
              </w:rPr>
              <w:t>，</w:t>
            </w:r>
            <w:r>
              <w:rPr>
                <w:rFonts w:hint="eastAsia" w:ascii="宋体" w:hAnsi="宋体" w:eastAsia="宋体" w:cs="宋体"/>
                <w:b/>
                <w:bCs/>
                <w:color w:val="auto"/>
                <w:sz w:val="24"/>
                <w:szCs w:val="24"/>
                <w:highlight w:val="none"/>
              </w:rPr>
              <w:t>投标条件</w:t>
            </w:r>
            <w:r>
              <w:rPr>
                <w:rFonts w:hint="eastAsia" w:ascii="宋体" w:hAnsi="宋体" w:eastAsia="宋体" w:cs="宋体"/>
                <w:b/>
                <w:bCs/>
                <w:sz w:val="24"/>
                <w:szCs w:val="24"/>
                <w:highlight w:val="none"/>
                <w:lang w:val="en-US" w:eastAsia="zh-CN"/>
              </w:rPr>
              <w:t>如下</w:t>
            </w:r>
            <w:r>
              <w:rPr>
                <w:rFonts w:hint="eastAsia" w:ascii="宋体" w:hAnsi="宋体" w:eastAsia="宋体" w:cs="宋体"/>
                <w:b/>
                <w:bCs/>
                <w:color w:val="auto"/>
                <w:sz w:val="24"/>
                <w:szCs w:val="24"/>
                <w:highlight w:val="none"/>
              </w:rPr>
              <w:t>：</w:t>
            </w:r>
          </w:p>
          <w:p>
            <w:pPr>
              <w:pStyle w:val="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none"/>
              </w:rPr>
              <w:t>1.拟</w:t>
            </w:r>
            <w:r>
              <w:rPr>
                <w:rFonts w:hint="eastAsia" w:ascii="宋体" w:hAnsi="宋体" w:eastAsia="宋体" w:cs="宋体"/>
                <w:color w:val="000000"/>
                <w:sz w:val="24"/>
                <w:szCs w:val="24"/>
                <w:highlight w:val="none"/>
                <w:lang w:val="en-US" w:eastAsia="zh-CN"/>
              </w:rPr>
              <w:t>投</w:t>
            </w:r>
            <w:r>
              <w:rPr>
                <w:rFonts w:hint="eastAsia" w:ascii="宋体" w:hAnsi="宋体" w:eastAsia="宋体" w:cs="宋体"/>
                <w:color w:val="000000"/>
                <w:sz w:val="24"/>
                <w:szCs w:val="24"/>
                <w:highlight w:val="none"/>
              </w:rPr>
              <w:t>标人必须是在中华人民共和国境内注册的</w:t>
            </w:r>
            <w:r>
              <w:rPr>
                <w:rFonts w:hint="eastAsia" w:ascii="宋体" w:hAnsi="宋体" w:eastAsia="宋体" w:cs="宋体"/>
                <w:color w:val="000000"/>
                <w:sz w:val="24"/>
                <w:szCs w:val="24"/>
              </w:rPr>
              <w:t>独立法人机构，具有独立承担民事责任能力；注册资金不少</w:t>
            </w:r>
            <w:r>
              <w:rPr>
                <w:rFonts w:hint="eastAsia" w:ascii="宋体" w:hAnsi="宋体" w:eastAsia="宋体" w:cs="宋体"/>
                <w:color w:val="000000"/>
                <w:sz w:val="24"/>
                <w:szCs w:val="24"/>
                <w:highlight w:val="none"/>
              </w:rPr>
              <w:t>于</w:t>
            </w:r>
            <w:r>
              <w:rPr>
                <w:rFonts w:hint="eastAsia" w:ascii="宋体" w:hAnsi="宋体" w:eastAsia="宋体" w:cs="宋体"/>
                <w:b/>
                <w:bCs/>
                <w:color w:val="000000"/>
                <w:sz w:val="24"/>
                <w:szCs w:val="24"/>
                <w:highlight w:val="yellow"/>
                <w:u w:val="single"/>
                <w:lang w:val="en-US" w:eastAsia="zh-CN"/>
              </w:rPr>
              <w:t>500</w:t>
            </w:r>
            <w:r>
              <w:rPr>
                <w:rFonts w:hint="eastAsia" w:ascii="宋体" w:hAnsi="宋体" w:eastAsia="宋体" w:cs="宋体"/>
                <w:b/>
                <w:bCs/>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none"/>
                <w:u w:val="single"/>
              </w:rPr>
              <w:t>三年以上</w:t>
            </w:r>
            <w:r>
              <w:rPr>
                <w:rFonts w:hint="eastAsia" w:ascii="宋体" w:hAnsi="宋体" w:eastAsia="宋体" w:cs="宋体"/>
                <w:color w:val="000000"/>
                <w:sz w:val="24"/>
                <w:szCs w:val="24"/>
                <w:highlight w:val="none"/>
              </w:rPr>
              <w:t>（以</w:t>
            </w:r>
            <w:r>
              <w:rPr>
                <w:rFonts w:hint="eastAsia" w:ascii="宋体" w:hAnsi="宋体" w:eastAsia="宋体" w:cs="宋体"/>
                <w:color w:val="000000"/>
                <w:sz w:val="24"/>
                <w:szCs w:val="24"/>
              </w:rPr>
              <w:t>营业执照成立日期到开标当日满三年为准），且经营范围满足招标人需求；并在人员、设备、资金等方面具有承担本项目的能力；投标人为该标的物的制造商或其在中国境内有完善的技术以及售后服务体系；投标人为代理商的须具有制造商出具的授权书或经销代理证明以及售后服务承诺；</w:t>
            </w:r>
          </w:p>
          <w:p>
            <w:pPr>
              <w:pStyle w:val="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pPr>
              <w:pStyle w:val="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pPr>
              <w:pStyle w:val="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2"/>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6.拟投标人</w:t>
            </w:r>
            <w:r>
              <w:rPr>
                <w:rFonts w:hint="eastAsia" w:ascii="宋体" w:hAnsi="宋体" w:eastAsia="宋体" w:cs="宋体"/>
                <w:sz w:val="24"/>
                <w:szCs w:val="24"/>
                <w:highlight w:val="none"/>
              </w:rPr>
              <w:t>20</w:t>
            </w:r>
            <w:r>
              <w:rPr>
                <w:rFonts w:hint="eastAsia" w:hAnsi="宋体" w:eastAsia="宋体" w:cs="宋体"/>
                <w:sz w:val="24"/>
                <w:szCs w:val="24"/>
                <w:highlight w:val="none"/>
                <w:lang w:val="en-US" w:eastAsia="zh-CN"/>
              </w:rPr>
              <w:t>20</w:t>
            </w:r>
            <w:r>
              <w:rPr>
                <w:rFonts w:hint="eastAsia" w:ascii="宋体" w:hAnsi="宋体" w:eastAsia="宋体" w:cs="宋体"/>
                <w:sz w:val="24"/>
                <w:szCs w:val="24"/>
                <w:highlight w:val="none"/>
              </w:rPr>
              <w:t>年1月1日至今</w:t>
            </w:r>
            <w:r>
              <w:rPr>
                <w:rFonts w:hint="eastAsia" w:ascii="宋体" w:hAnsi="宋体" w:eastAsia="宋体" w:cs="宋体"/>
                <w:color w:val="000000"/>
                <w:sz w:val="24"/>
                <w:szCs w:val="24"/>
                <w:highlight w:val="none"/>
              </w:rPr>
              <w:t>经</w:t>
            </w:r>
            <w:r>
              <w:rPr>
                <w:rFonts w:hint="eastAsia" w:ascii="宋体" w:hAnsi="宋体" w:eastAsia="宋体" w:cs="宋体"/>
                <w:b/>
                <w:bCs/>
                <w:color w:val="000000"/>
                <w:sz w:val="24"/>
                <w:szCs w:val="24"/>
                <w:highlight w:val="none"/>
              </w:rPr>
              <w:t>第三方</w:t>
            </w:r>
            <w:r>
              <w:rPr>
                <w:rFonts w:hint="eastAsia" w:ascii="宋体" w:hAnsi="宋体" w:eastAsia="宋体" w:cs="宋体"/>
                <w:color w:val="000000"/>
                <w:sz w:val="24"/>
                <w:szCs w:val="24"/>
                <w:highlight w:val="none"/>
              </w:rPr>
              <w:t>审计的公司财务报表（资产负债表、损益表、现金流量表）未显示异常；</w:t>
            </w:r>
          </w:p>
          <w:p>
            <w:pPr>
              <w:pStyle w:val="2"/>
              <w:ind w:firstLine="480" w:firstLineChars="200"/>
              <w:rPr>
                <w:rFonts w:hint="eastAsia" w:ascii="宋体" w:hAnsi="宋体" w:eastAsia="宋体" w:cs="宋体"/>
                <w:kern w:val="0"/>
                <w:sz w:val="24"/>
                <w:szCs w:val="24"/>
                <w:lang w:bidi="ar"/>
              </w:rPr>
            </w:pPr>
            <w:r>
              <w:rPr>
                <w:rFonts w:hint="eastAsia" w:hAnsi="宋体" w:eastAsia="宋体" w:cs="宋体"/>
                <w:color w:val="000000"/>
                <w:kern w:val="0"/>
                <w:sz w:val="24"/>
                <w:szCs w:val="24"/>
                <w:highlight w:val="yellow"/>
              </w:rPr>
              <w:t>7.</w:t>
            </w:r>
            <w:r>
              <w:rPr>
                <w:rFonts w:hint="eastAsia" w:hAnsi="宋体" w:eastAsia="宋体" w:cs="宋体"/>
                <w:color w:val="000000"/>
                <w:sz w:val="24"/>
                <w:szCs w:val="24"/>
                <w:highlight w:val="yellow"/>
              </w:rPr>
              <w:t>拟投标人</w:t>
            </w:r>
            <w:r>
              <w:rPr>
                <w:rFonts w:hint="eastAsia" w:hAnsi="宋体" w:eastAsia="宋体" w:cs="宋体"/>
                <w:sz w:val="24"/>
                <w:szCs w:val="24"/>
                <w:highlight w:val="yellow"/>
                <w:lang w:val="en-US" w:eastAsia="zh-CN"/>
              </w:rPr>
              <w:t>2019年1月1日至今，</w:t>
            </w:r>
            <w:r>
              <w:rPr>
                <w:rFonts w:hint="eastAsia" w:ascii="宋体" w:hAnsi="宋体" w:eastAsia="宋体" w:cs="宋体"/>
                <w:color w:val="000000"/>
                <w:sz w:val="24"/>
                <w:szCs w:val="24"/>
                <w:highlight w:val="yellow"/>
              </w:rPr>
              <w:t>在国内外</w:t>
            </w:r>
            <w:r>
              <w:rPr>
                <w:rFonts w:hint="eastAsia" w:ascii="宋体" w:hAnsi="宋体" w:eastAsia="宋体" w:cs="宋体"/>
                <w:color w:val="000000"/>
                <w:sz w:val="24"/>
                <w:szCs w:val="24"/>
                <w:highlight w:val="yellow"/>
                <w:lang w:val="en-US" w:eastAsia="zh-CN"/>
              </w:rPr>
              <w:t>大型检测机构或商用车企业</w:t>
            </w:r>
            <w:r>
              <w:rPr>
                <w:rFonts w:hint="eastAsia" w:ascii="宋体" w:hAnsi="宋体" w:eastAsia="宋体" w:cs="宋体"/>
                <w:color w:val="000000"/>
                <w:sz w:val="24"/>
                <w:szCs w:val="24"/>
                <w:highlight w:val="yellow"/>
              </w:rPr>
              <w:t>制造并投用的整车通过噪声半消声室</w:t>
            </w:r>
            <w:r>
              <w:rPr>
                <w:rFonts w:hint="eastAsia" w:ascii="宋体" w:hAnsi="宋体" w:eastAsia="宋体" w:cs="宋体"/>
                <w:color w:val="000000"/>
                <w:sz w:val="24"/>
                <w:szCs w:val="24"/>
                <w:highlight w:val="yellow"/>
                <w:lang w:val="en-US" w:eastAsia="zh-CN"/>
              </w:rPr>
              <w:t>或整车带转鼓的半消声室</w:t>
            </w:r>
            <w:r>
              <w:rPr>
                <w:rFonts w:hint="eastAsia" w:ascii="宋体" w:hAnsi="宋体" w:eastAsia="宋体" w:cs="宋体"/>
                <w:color w:val="000000"/>
                <w:sz w:val="24"/>
                <w:szCs w:val="24"/>
                <w:highlight w:val="yellow"/>
              </w:rPr>
              <w:t>成功应用的实例</w:t>
            </w:r>
            <w:r>
              <w:rPr>
                <w:rFonts w:hint="eastAsia" w:hAnsi="宋体" w:eastAsia="宋体" w:cs="宋体"/>
                <w:color w:val="000000"/>
                <w:sz w:val="24"/>
                <w:szCs w:val="24"/>
                <w:highlight w:val="yellow"/>
                <w:lang w:eastAsia="zh-CN"/>
              </w:rPr>
              <w:t>，</w:t>
            </w:r>
            <w:r>
              <w:rPr>
                <w:rFonts w:hint="eastAsia" w:hAnsi="宋体" w:eastAsia="宋体" w:cs="宋体"/>
                <w:color w:val="000000"/>
                <w:sz w:val="24"/>
                <w:szCs w:val="24"/>
                <w:highlight w:val="yellow"/>
                <w:lang w:val="en-US" w:eastAsia="zh-CN"/>
              </w:rPr>
              <w:t>且不能有失败案例</w:t>
            </w:r>
            <w:r>
              <w:rPr>
                <w:rFonts w:hint="eastAsia" w:ascii="宋体" w:hAnsi="宋体" w:eastAsia="宋体" w:cs="宋体"/>
                <w:color w:val="000000"/>
                <w:sz w:val="24"/>
                <w:szCs w:val="24"/>
                <w:highlight w:val="yellow"/>
                <w:lang w:eastAsia="zh-CN"/>
              </w:rPr>
              <w:t>，</w:t>
            </w:r>
            <w:r>
              <w:rPr>
                <w:rFonts w:hint="eastAsia" w:hAnsi="宋体" w:eastAsia="宋体" w:cs="宋体"/>
                <w:color w:val="000000"/>
                <w:sz w:val="24"/>
                <w:szCs w:val="24"/>
                <w:highlight w:val="yellow"/>
                <w:lang w:val="en-US" w:eastAsia="zh-CN"/>
              </w:rPr>
              <w:t>报名及</w:t>
            </w:r>
            <w:r>
              <w:rPr>
                <w:rFonts w:ascii="宋体" w:hAnsi="宋体" w:eastAsia="宋体" w:cs="宋体"/>
                <w:sz w:val="24"/>
                <w:szCs w:val="24"/>
                <w:highlight w:val="yellow"/>
              </w:rPr>
              <w:t>投标时须提供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8.拟投标人三年内无违法及重大违规情况；</w:t>
            </w:r>
          </w:p>
          <w:p>
            <w:pPr>
              <w:pStyle w:val="2"/>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pPr>
              <w:pStyle w:val="2"/>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pPr>
              <w:pStyle w:val="2"/>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投标人信用证明材料（征信报告）未显示异常；</w:t>
            </w:r>
          </w:p>
          <w:p>
            <w:pPr>
              <w:pStyle w:val="2"/>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pPr>
              <w:pStyle w:val="2"/>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如为代理商投标，需获得生产厂家正式授权，提供授权书原件，保证提供原厂售后服务并提供原厂售后服务承诺书原件</w:t>
            </w:r>
            <w:r>
              <w:rPr>
                <w:rFonts w:hint="eastAsia" w:hAnsi="宋体" w:eastAsia="宋体" w:cs="宋体"/>
                <w:color w:val="000000"/>
                <w:sz w:val="24"/>
                <w:szCs w:val="24"/>
                <w:highlight w:val="none"/>
                <w:lang w:eastAsia="zh-CN"/>
              </w:rPr>
              <w:t>；</w:t>
            </w:r>
          </w:p>
          <w:p>
            <w:pPr>
              <w:pStyle w:val="2"/>
              <w:ind w:firstLine="480" w:firstLineChars="200"/>
              <w:rPr>
                <w:rFonts w:hint="eastAsia" w:ascii="宋体" w:hAnsi="宋体" w:eastAsia="宋体" w:cs="宋体"/>
                <w:color w:val="000000"/>
                <w:sz w:val="24"/>
                <w:szCs w:val="24"/>
                <w:highlight w:val="none"/>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r>
              <w:rPr>
                <w:rFonts w:hint="eastAsia" w:ascii="宋体" w:hAnsi="宋体" w:eastAsia="宋体" w:cs="宋体"/>
                <w:color w:val="000000"/>
                <w:sz w:val="24"/>
                <w:szCs w:val="24"/>
                <w:highlight w:val="none"/>
              </w:rPr>
              <w:t>。</w:t>
            </w:r>
          </w:p>
          <w:p>
            <w:pPr>
              <w:pStyle w:val="2"/>
              <w:ind w:firstLine="480" w:firstLineChars="200"/>
              <w:rPr>
                <w:rFonts w:hint="eastAsia" w:ascii="宋体"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15.</w:t>
            </w:r>
            <w:r>
              <w:rPr>
                <w:rFonts w:ascii="宋体" w:hAnsi="宋体" w:eastAsia="宋体" w:cs="宋体"/>
                <w:sz w:val="24"/>
                <w:szCs w:val="24"/>
              </w:rPr>
              <w:t>与招标人存在利害关系可能影响招标公正性的法人、其他组织或者个人，不得参加投标</w:t>
            </w:r>
            <w:r>
              <w:rPr>
                <w:rFonts w:hint="eastAsia" w:ascii="宋体" w:hAnsi="宋体" w:eastAsia="宋体" w:cs="宋体"/>
                <w:sz w:val="24"/>
                <w:szCs w:val="24"/>
                <w:lang w:eastAsia="zh-CN"/>
              </w:rPr>
              <w:t>。</w:t>
            </w:r>
          </w:p>
          <w:p>
            <w:pPr>
              <w:pStyle w:val="2"/>
              <w:ind w:firstLine="48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Ⅱ.</w:t>
            </w:r>
            <w:r>
              <w:rPr>
                <w:rFonts w:hint="eastAsia" w:ascii="宋体" w:hAnsi="宋体" w:eastAsia="宋体" w:cs="宋体"/>
                <w:b/>
                <w:color w:val="000000"/>
                <w:sz w:val="24"/>
                <w:szCs w:val="24"/>
                <w:highlight w:val="none"/>
              </w:rPr>
              <w:t>对于</w:t>
            </w:r>
            <w:r>
              <w:rPr>
                <w:rFonts w:hint="eastAsia" w:ascii="宋体" w:hAnsi="宋体" w:eastAsia="宋体" w:cs="宋体"/>
                <w:b/>
                <w:color w:val="000000"/>
                <w:sz w:val="24"/>
                <w:szCs w:val="24"/>
                <w:highlight w:val="none"/>
                <w:lang w:val="en-US" w:eastAsia="zh-CN"/>
              </w:rPr>
              <w:t>中国</w:t>
            </w:r>
            <w:r>
              <w:rPr>
                <w:rFonts w:hint="eastAsia" w:ascii="宋体" w:hAnsi="宋体" w:eastAsia="宋体" w:cs="宋体"/>
                <w:b/>
                <w:color w:val="000000"/>
                <w:sz w:val="24"/>
                <w:szCs w:val="24"/>
                <w:highlight w:val="none"/>
              </w:rPr>
              <w:t>境外投标人，投标条件如下：</w:t>
            </w:r>
          </w:p>
          <w:p>
            <w:pPr>
              <w:pStyle w:val="2"/>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拟投标人的设立证明文件；</w:t>
            </w:r>
          </w:p>
          <w:p>
            <w:pPr>
              <w:pStyle w:val="2"/>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拟投标人对授权代表出具的可参加中国境内投标并签署合同的授权书；</w:t>
            </w:r>
          </w:p>
          <w:p>
            <w:pPr>
              <w:pStyle w:val="2"/>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请提供护照复印件，并准备原件以备现场核验；</w:t>
            </w:r>
          </w:p>
          <w:p>
            <w:pPr>
              <w:pStyle w:val="2"/>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拟投标人20</w:t>
            </w:r>
            <w:r>
              <w:rPr>
                <w:rFonts w:hint="eastAsia" w:hAnsi="宋体" w:eastAsia="宋体" w:cs="宋体"/>
                <w:color w:val="000000"/>
                <w:sz w:val="24"/>
                <w:szCs w:val="24"/>
                <w:highlight w:val="none"/>
                <w:lang w:val="en-US" w:eastAsia="zh-CN"/>
              </w:rPr>
              <w:t>20</w:t>
            </w:r>
            <w:r>
              <w:rPr>
                <w:rFonts w:hint="eastAsia" w:ascii="宋体" w:hAnsi="宋体" w:eastAsia="宋体" w:cs="宋体"/>
                <w:color w:val="000000"/>
                <w:sz w:val="24"/>
                <w:szCs w:val="24"/>
                <w:highlight w:val="none"/>
              </w:rPr>
              <w:t>年1月1日至今经第三方审计的公司财务报表（资产负债表、损益表、现金流量表）未显示异常。若没有财务审计报告，需提供资产负债表、利润表、现金流量表（加盖公章版）</w:t>
            </w:r>
            <w:r>
              <w:rPr>
                <w:rFonts w:hint="eastAsia" w:ascii="宋体" w:hAnsi="宋体" w:eastAsia="宋体" w:cs="宋体"/>
                <w:color w:val="000000"/>
                <w:sz w:val="24"/>
                <w:szCs w:val="24"/>
                <w:highlight w:val="none"/>
                <w:lang w:val="en-US" w:eastAsia="zh-CN"/>
              </w:rPr>
              <w:t>,且</w:t>
            </w:r>
            <w:r>
              <w:rPr>
                <w:rFonts w:hint="eastAsia" w:ascii="宋体" w:hAnsi="宋体" w:eastAsia="宋体" w:cs="宋体"/>
                <w:color w:val="000000"/>
                <w:sz w:val="24"/>
                <w:szCs w:val="24"/>
                <w:highlight w:val="none"/>
              </w:rPr>
              <w:t>未显示异常；</w:t>
            </w:r>
          </w:p>
          <w:p>
            <w:pPr>
              <w:pStyle w:val="2"/>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5.</w:t>
            </w:r>
            <w:r>
              <w:rPr>
                <w:rFonts w:hint="eastAsia" w:hAnsi="宋体" w:eastAsia="宋体" w:cs="宋体"/>
                <w:color w:val="000000"/>
                <w:sz w:val="24"/>
                <w:szCs w:val="24"/>
                <w:highlight w:val="yellow"/>
              </w:rPr>
              <w:t>拟投标人</w:t>
            </w:r>
            <w:r>
              <w:rPr>
                <w:rFonts w:hint="eastAsia" w:hAnsi="宋体" w:eastAsia="宋体" w:cs="宋体"/>
                <w:sz w:val="24"/>
                <w:szCs w:val="24"/>
                <w:highlight w:val="yellow"/>
                <w:lang w:val="en-US" w:eastAsia="zh-CN"/>
              </w:rPr>
              <w:t>2019年1月1日至今，</w:t>
            </w:r>
            <w:r>
              <w:rPr>
                <w:rFonts w:hint="eastAsia" w:ascii="宋体" w:hAnsi="宋体" w:eastAsia="宋体" w:cs="宋体"/>
                <w:color w:val="000000"/>
                <w:sz w:val="24"/>
                <w:szCs w:val="24"/>
                <w:highlight w:val="yellow"/>
              </w:rPr>
              <w:t>在国内外</w:t>
            </w:r>
            <w:r>
              <w:rPr>
                <w:rFonts w:hint="eastAsia" w:ascii="宋体" w:hAnsi="宋体" w:eastAsia="宋体" w:cs="宋体"/>
                <w:color w:val="000000"/>
                <w:sz w:val="24"/>
                <w:szCs w:val="24"/>
                <w:highlight w:val="yellow"/>
                <w:lang w:val="en-US" w:eastAsia="zh-CN"/>
              </w:rPr>
              <w:t>大型检测机构或商用车企业</w:t>
            </w:r>
            <w:r>
              <w:rPr>
                <w:rFonts w:hint="eastAsia" w:ascii="宋体" w:hAnsi="宋体" w:eastAsia="宋体" w:cs="宋体"/>
                <w:color w:val="000000"/>
                <w:sz w:val="24"/>
                <w:szCs w:val="24"/>
                <w:highlight w:val="yellow"/>
              </w:rPr>
              <w:t>制造并投用的整车通过噪声半消声室</w:t>
            </w:r>
            <w:r>
              <w:rPr>
                <w:rFonts w:hint="eastAsia" w:ascii="宋体" w:hAnsi="宋体" w:eastAsia="宋体" w:cs="宋体"/>
                <w:color w:val="000000"/>
                <w:sz w:val="24"/>
                <w:szCs w:val="24"/>
                <w:highlight w:val="yellow"/>
                <w:lang w:val="en-US" w:eastAsia="zh-CN"/>
              </w:rPr>
              <w:t>或整车带转鼓的半消声室</w:t>
            </w:r>
            <w:r>
              <w:rPr>
                <w:rFonts w:hint="eastAsia" w:ascii="宋体" w:hAnsi="宋体" w:eastAsia="宋体" w:cs="宋体"/>
                <w:color w:val="000000"/>
                <w:sz w:val="24"/>
                <w:szCs w:val="24"/>
                <w:highlight w:val="yellow"/>
              </w:rPr>
              <w:t>成功应用的实例</w:t>
            </w:r>
            <w:r>
              <w:rPr>
                <w:rFonts w:hint="eastAsia" w:hAnsi="宋体" w:eastAsia="宋体" w:cs="宋体"/>
                <w:color w:val="000000"/>
                <w:sz w:val="24"/>
                <w:szCs w:val="24"/>
                <w:highlight w:val="yellow"/>
                <w:lang w:eastAsia="zh-CN"/>
              </w:rPr>
              <w:t>，</w:t>
            </w:r>
            <w:r>
              <w:rPr>
                <w:rFonts w:hint="eastAsia" w:hAnsi="宋体" w:eastAsia="宋体" w:cs="宋体"/>
                <w:color w:val="000000"/>
                <w:sz w:val="24"/>
                <w:szCs w:val="24"/>
                <w:highlight w:val="yellow"/>
                <w:lang w:val="en-US" w:eastAsia="zh-CN"/>
              </w:rPr>
              <w:t>且不能有失败案例</w:t>
            </w:r>
            <w:r>
              <w:rPr>
                <w:rFonts w:hint="eastAsia" w:ascii="宋体" w:hAnsi="宋体" w:eastAsia="宋体" w:cs="宋体"/>
                <w:color w:val="000000"/>
                <w:sz w:val="24"/>
                <w:szCs w:val="24"/>
                <w:highlight w:val="yellow"/>
                <w:lang w:eastAsia="zh-CN"/>
              </w:rPr>
              <w:t>，</w:t>
            </w:r>
            <w:r>
              <w:rPr>
                <w:rFonts w:hint="eastAsia" w:hAnsi="宋体" w:eastAsia="宋体" w:cs="宋体"/>
                <w:color w:val="000000"/>
                <w:sz w:val="24"/>
                <w:szCs w:val="24"/>
                <w:highlight w:val="yellow"/>
                <w:lang w:val="en-US" w:eastAsia="zh-CN"/>
              </w:rPr>
              <w:t>报名及</w:t>
            </w:r>
            <w:r>
              <w:rPr>
                <w:rFonts w:ascii="宋体" w:hAnsi="宋体" w:eastAsia="宋体" w:cs="宋体"/>
                <w:sz w:val="24"/>
                <w:szCs w:val="24"/>
                <w:highlight w:val="yellow"/>
              </w:rPr>
              <w:t>投标时须提供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highlight w:val="none"/>
              </w:rPr>
              <w:t>。</w:t>
            </w:r>
          </w:p>
          <w:p>
            <w:pPr>
              <w:pStyle w:val="2"/>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6.</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p>
            <w:pPr>
              <w:pStyle w:val="2"/>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7.</w:t>
            </w:r>
            <w:r>
              <w:rPr>
                <w:rFonts w:ascii="宋体" w:hAnsi="宋体" w:eastAsia="宋体" w:cs="宋体"/>
                <w:sz w:val="24"/>
                <w:szCs w:val="24"/>
              </w:rPr>
              <w:t>与招标人存在利害关系可能影响招标公正性的法人、其他组织或者个人，不得参加投标</w:t>
            </w:r>
            <w:r>
              <w:rPr>
                <w:rFonts w:hint="eastAsia" w:ascii="宋体" w:hAnsi="宋体" w:eastAsia="宋体" w:cs="宋体"/>
                <w:sz w:val="24"/>
                <w:szCs w:val="24"/>
                <w:lang w:val="en-US" w:eastAsia="zh-CN"/>
              </w:rPr>
              <w:t>.</w:t>
            </w:r>
          </w:p>
          <w:p>
            <w:pPr>
              <w:pStyle w:val="2"/>
              <w:ind w:firstLine="480" w:firstLineChars="200"/>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注：</w:t>
            </w:r>
          </w:p>
          <w:p>
            <w:pPr>
              <w:pStyle w:val="2"/>
              <w:ind w:firstLine="480" w:firstLineChars="200"/>
              <w:rPr>
                <w:rFonts w:hint="eastAsia" w:ascii="宋体" w:hAnsi="宋体" w:eastAsia="宋体" w:cs="宋体"/>
                <w:color w:val="000000"/>
                <w:sz w:val="24"/>
                <w:szCs w:val="24"/>
              </w:rPr>
            </w:pPr>
            <w:r>
              <w:rPr>
                <w:rFonts w:hint="eastAsia" w:ascii="宋体" w:hAnsi="宋体" w:eastAsia="宋体" w:cs="宋体"/>
                <w:b w:val="0"/>
                <w:color w:val="000000"/>
                <w:sz w:val="24"/>
                <w:szCs w:val="24"/>
                <w:lang w:val="en-US" w:eastAsia="zh-CN"/>
              </w:rPr>
              <w:t>a)</w:t>
            </w:r>
            <w:r>
              <w:rPr>
                <w:rFonts w:hint="eastAsia" w:ascii="宋体" w:hAnsi="宋体" w:eastAsia="宋体" w:cs="宋体"/>
                <w:b w:val="0"/>
                <w:color w:val="000000"/>
                <w:sz w:val="24"/>
                <w:szCs w:val="24"/>
              </w:rPr>
              <w:t>如果是授权委托人投标，</w:t>
            </w:r>
            <w:r>
              <w:rPr>
                <w:rFonts w:hint="eastAsia" w:ascii="宋体" w:hAnsi="宋体" w:eastAsia="宋体" w:cs="宋体"/>
                <w:color w:val="000000"/>
                <w:sz w:val="24"/>
                <w:szCs w:val="24"/>
              </w:rPr>
              <w:t>要携带营业执照副本原件和复印件、法人授权委托书、身份证原件参加开标会议</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否则视为弃标；</w:t>
            </w:r>
          </w:p>
          <w:p>
            <w:pPr>
              <w:pStyle w:val="2"/>
              <w:ind w:firstLine="480" w:firstLineChars="200"/>
              <w:rPr>
                <w:rFonts w:hint="eastAsia" w:ascii="宋体" w:hAnsi="宋体" w:eastAsia="宋体" w:cs="宋体"/>
                <w:color w:val="000000"/>
                <w:sz w:val="24"/>
                <w:szCs w:val="24"/>
              </w:rPr>
            </w:pPr>
            <w:r>
              <w:rPr>
                <w:rFonts w:hint="eastAsia" w:ascii="宋体" w:hAnsi="宋体" w:eastAsia="宋体" w:cs="宋体"/>
                <w:b w:val="0"/>
                <w:color w:val="000000"/>
                <w:sz w:val="24"/>
                <w:szCs w:val="24"/>
                <w:lang w:val="en-US" w:eastAsia="zh-CN"/>
              </w:rPr>
              <w:t>b)</w:t>
            </w:r>
            <w:r>
              <w:rPr>
                <w:rFonts w:hint="eastAsia" w:ascii="宋体" w:hAnsi="宋体" w:eastAsia="宋体" w:cs="宋体"/>
                <w:b w:val="0"/>
                <w:color w:val="000000"/>
                <w:sz w:val="24"/>
                <w:szCs w:val="24"/>
              </w:rPr>
              <w:t>如果是法人参加投标</w:t>
            </w:r>
            <w:r>
              <w:rPr>
                <w:rFonts w:hint="eastAsia" w:ascii="宋体" w:hAnsi="宋体" w:eastAsia="宋体" w:cs="宋体"/>
                <w:color w:val="000000"/>
                <w:sz w:val="24"/>
                <w:szCs w:val="24"/>
              </w:rPr>
              <w:t>，要携带要携带营业执照副本原件和复印件、法人代表证明原件、身份证原件参加开标会议</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否则视为弃标；</w:t>
            </w:r>
          </w:p>
          <w:p>
            <w:pPr>
              <w:pStyle w:val="2"/>
              <w:ind w:firstLine="480" w:firstLineChars="200"/>
              <w:rPr>
                <w:rFonts w:hint="eastAsia" w:hAnsi="宋体" w:eastAsia="宋体" w:cs="宋体"/>
                <w:color w:val="000000"/>
                <w:sz w:val="24"/>
                <w:szCs w:val="24"/>
                <w:highlight w:val="none"/>
              </w:rPr>
            </w:pPr>
            <w:r>
              <w:rPr>
                <w:rFonts w:hint="eastAsia" w:ascii="宋体" w:hAnsi="宋体" w:eastAsia="宋体" w:cs="宋体"/>
                <w:b w:val="0"/>
                <w:color w:val="000000"/>
                <w:sz w:val="24"/>
                <w:szCs w:val="24"/>
                <w:lang w:val="en-US" w:eastAsia="zh-CN"/>
              </w:rPr>
              <w:t>c)</w:t>
            </w:r>
            <w:r>
              <w:rPr>
                <w:rFonts w:hint="eastAsia" w:ascii="宋体" w:hAnsi="宋体" w:eastAsia="宋体" w:cs="宋体"/>
                <w:b w:val="0"/>
                <w:color w:val="000000"/>
                <w:sz w:val="24"/>
                <w:szCs w:val="24"/>
              </w:rPr>
              <w:t>如果是代理商投标</w:t>
            </w:r>
            <w:r>
              <w:rPr>
                <w:rFonts w:hint="eastAsia" w:ascii="宋体" w:hAnsi="宋体" w:eastAsia="宋体" w:cs="宋体"/>
                <w:color w:val="000000"/>
                <w:sz w:val="24"/>
                <w:szCs w:val="24"/>
              </w:rPr>
              <w:t>，除上述a)b)中要求的资料，</w:t>
            </w:r>
            <w:r>
              <w:rPr>
                <w:rFonts w:hint="eastAsia" w:ascii="宋体" w:hAnsi="宋体" w:eastAsia="宋体" w:cs="宋体"/>
                <w:color w:val="000000"/>
                <w:sz w:val="24"/>
                <w:szCs w:val="24"/>
                <w:lang w:val="en-US" w:eastAsia="zh-CN"/>
              </w:rPr>
              <w:t>需</w:t>
            </w:r>
            <w:r>
              <w:rPr>
                <w:rFonts w:hint="eastAsia" w:ascii="宋体" w:hAnsi="宋体" w:eastAsia="宋体" w:cs="宋体"/>
                <w:color w:val="000000"/>
                <w:sz w:val="24"/>
                <w:szCs w:val="24"/>
              </w:rPr>
              <w:t>另外携带生产商的授权书、原厂售后服务承诺书参加开标会议</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否则视为弃标。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bookmarkStart w:id="3" w:name="_Toc346372875"/>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2023年</w:t>
            </w:r>
            <w:r>
              <w:rPr>
                <w:rFonts w:hint="eastAsia" w:ascii="宋体" w:hAnsi="宋体" w:eastAsia="宋体" w:cs="宋体"/>
                <w:bCs/>
                <w:sz w:val="24"/>
                <w:szCs w:val="24"/>
                <w:highlight w:val="yellow"/>
                <w:u w:val="single"/>
                <w:lang w:val="en-US" w:eastAsia="zh-CN"/>
              </w:rPr>
              <w:t>6</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15</w:t>
            </w:r>
            <w:r>
              <w:rPr>
                <w:rFonts w:hint="eastAsia" w:ascii="宋体" w:hAnsi="宋体" w:eastAsia="宋体" w:cs="宋体"/>
                <w:bCs/>
                <w:sz w:val="24"/>
                <w:szCs w:val="24"/>
                <w:highlight w:val="yellow"/>
              </w:rPr>
              <w:t>日</w:t>
            </w:r>
            <w:r>
              <w:rPr>
                <w:rFonts w:hint="eastAsia" w:ascii="宋体" w:hAnsi="宋体" w:eastAsia="宋体" w:cs="宋体"/>
                <w:bCs/>
                <w:sz w:val="24"/>
                <w:szCs w:val="24"/>
                <w:highlight w:val="yellow"/>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pPr>
            <w:r>
              <w:rPr>
                <w:rFonts w:hint="eastAsia" w:ascii="宋体" w:hAnsi="宋体" w:eastAsia="宋体" w:cs="宋体"/>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75"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如果投标人对招标文件商务部分、技术部分有疑问，请各投标人在本答疑环节提出。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w:t>
            </w:r>
            <w:r>
              <w:rPr>
                <w:rFonts w:hint="eastAsia" w:ascii="宋体" w:hAnsi="宋体" w:eastAsia="宋体" w:cs="宋体"/>
                <w:b/>
                <w:bCs/>
                <w:sz w:val="24"/>
                <w:szCs w:val="24"/>
                <w:highlight w:val="none"/>
                <w:lang w:val="en-US" w:eastAsia="zh-CN"/>
              </w:rPr>
              <w:t>截止</w:t>
            </w:r>
            <w:r>
              <w:rPr>
                <w:rFonts w:hint="eastAsia" w:ascii="宋体" w:hAnsi="宋体" w:eastAsia="宋体" w:cs="宋体"/>
                <w:b/>
                <w:bCs/>
                <w:sz w:val="24"/>
                <w:szCs w:val="24"/>
                <w:highlight w:val="none"/>
              </w:rPr>
              <w:t>时间：</w:t>
            </w:r>
            <w:r>
              <w:rPr>
                <w:rFonts w:hint="eastAsia" w:ascii="宋体" w:hAnsi="宋体" w:eastAsia="宋体" w:cs="宋体"/>
                <w:bCs/>
                <w:sz w:val="24"/>
                <w:szCs w:val="24"/>
                <w:highlight w:val="yellow"/>
              </w:rPr>
              <w:t>2023年</w:t>
            </w:r>
            <w:r>
              <w:rPr>
                <w:rFonts w:hint="eastAsia" w:ascii="宋体" w:hAnsi="宋体" w:eastAsia="宋体" w:cs="宋体"/>
                <w:bCs/>
                <w:sz w:val="24"/>
                <w:szCs w:val="24"/>
                <w:highlight w:val="yellow"/>
                <w:u w:val="single"/>
                <w:lang w:val="en-US" w:eastAsia="zh-CN"/>
              </w:rPr>
              <w:t>6</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29</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pPr>
              <w:ind w:firstLine="482" w:firstLineChars="200"/>
              <w:jc w:val="left"/>
              <w:rPr>
                <w:rFonts w:ascii="宋体" w:hAnsi="宋体" w:eastAsia="宋体" w:cs="宋体"/>
                <w:b/>
                <w:bCs/>
                <w:sz w:val="24"/>
                <w:szCs w:val="24"/>
                <w:highlight w:val="green"/>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2023年</w:t>
            </w:r>
            <w:r>
              <w:rPr>
                <w:rFonts w:hint="eastAsia" w:ascii="宋体" w:hAnsi="宋体" w:eastAsia="宋体" w:cs="宋体"/>
                <w:sz w:val="24"/>
                <w:szCs w:val="24"/>
                <w:highlight w:val="yellow"/>
                <w:u w:val="single"/>
                <w:lang w:val="en-US" w:eastAsia="zh-CN"/>
              </w:rPr>
              <w:t>6</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29</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1"/>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12准备资料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1"/>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2023年</w:t>
            </w:r>
            <w:r>
              <w:rPr>
                <w:rFonts w:hint="eastAsia" w:eastAsia="宋体" w:cs="宋体"/>
                <w:highlight w:val="yellow"/>
                <w:u w:val="single"/>
                <w:lang w:val="en-US" w:eastAsia="zh-CN"/>
              </w:rPr>
              <w:t>6</w:t>
            </w:r>
            <w:r>
              <w:rPr>
                <w:rFonts w:hint="eastAsia" w:eastAsia="宋体" w:cs="宋体"/>
                <w:highlight w:val="yellow"/>
              </w:rPr>
              <w:t>月</w:t>
            </w:r>
            <w:r>
              <w:rPr>
                <w:rFonts w:hint="eastAsia" w:eastAsia="宋体" w:cs="宋体"/>
                <w:highlight w:val="yellow"/>
                <w:u w:val="single"/>
                <w:lang w:val="en-US" w:eastAsia="zh-CN"/>
              </w:rPr>
              <w:t>29</w:t>
            </w:r>
            <w:r>
              <w:rPr>
                <w:rFonts w:hint="eastAsia" w:eastAsia="宋体" w:cs="宋体"/>
                <w:highlight w:val="yellow"/>
              </w:rPr>
              <w:t>日</w:t>
            </w:r>
            <w:r>
              <w:rPr>
                <w:rFonts w:hint="eastAsia" w:eastAsia="宋体" w:cs="宋体"/>
                <w:highlight w:val="yellow"/>
                <w:lang w:val="en-US" w:eastAsia="zh-CN"/>
              </w:rPr>
              <w:t>17时00分00秒</w:t>
            </w:r>
          </w:p>
          <w:p>
            <w:pPr>
              <w:pStyle w:val="111"/>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投标文件（电子版为纸质盖章版的扫描件），均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w:t>
            </w:r>
            <w:r>
              <w:rPr>
                <w:rFonts w:hint="eastAsia" w:ascii="宋体" w:hAnsi="宋体" w:eastAsia="宋体" w:cs="宋体"/>
                <w:bCs/>
                <w:color w:val="000000"/>
                <w:sz w:val="24"/>
                <w:szCs w:val="24"/>
                <w:lang w:eastAsia="zh-CN"/>
              </w:rPr>
              <w:t>：</w:t>
            </w:r>
            <w:r>
              <w:rPr>
                <w:rFonts w:hint="eastAsia" w:ascii="宋体" w:hAnsi="宋体" w:eastAsia="宋体" w:cs="宋体"/>
                <w:bCs/>
                <w:color w:val="000000"/>
                <w:sz w:val="24"/>
                <w:szCs w:val="24"/>
              </w:rPr>
              <w:t>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5"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eastAsia="宋体" w:cs="宋体" w:asciiTheme="minorHAnsi" w:hAnsiTheme="minorHAnsi"/>
                <w:b/>
                <w:bCs w:val="0"/>
                <w:color w:val="auto"/>
                <w:kern w:val="2"/>
                <w:sz w:val="24"/>
                <w:szCs w:val="24"/>
                <w:highlight w:val="yellow"/>
                <w:lang w:val="en-US" w:eastAsia="zh-CN" w:bidi="ar-SA"/>
              </w:rPr>
              <w:t>一式</w:t>
            </w:r>
            <w:r>
              <w:rPr>
                <w:rFonts w:hint="eastAsia" w:eastAsia="宋体" w:cs="宋体"/>
                <w:b/>
                <w:bCs w:val="0"/>
                <w:color w:val="auto"/>
                <w:kern w:val="2"/>
                <w:sz w:val="24"/>
                <w:szCs w:val="24"/>
                <w:highlight w:val="yellow"/>
                <w:lang w:val="en-US" w:eastAsia="zh-CN" w:bidi="ar-SA"/>
              </w:rPr>
              <w:t>三</w:t>
            </w:r>
            <w:r>
              <w:rPr>
                <w:rFonts w:hint="eastAsia" w:eastAsia="宋体" w:cs="宋体" w:asciiTheme="minorHAnsi" w:hAnsiTheme="minorHAnsi"/>
                <w:b/>
                <w:bCs w:val="0"/>
                <w:color w:val="auto"/>
                <w:kern w:val="2"/>
                <w:sz w:val="24"/>
                <w:szCs w:val="24"/>
                <w:highlight w:val="yellow"/>
                <w:lang w:val="en-US" w:eastAsia="zh-CN" w:bidi="ar-SA"/>
              </w:rPr>
              <w:t>份，</w:t>
            </w:r>
            <w:r>
              <w:rPr>
                <w:rFonts w:hint="eastAsia" w:ascii="宋体" w:hAnsi="宋体" w:eastAsia="宋体" w:cs="宋体"/>
                <w:b/>
                <w:bCs w:val="0"/>
                <w:color w:val="auto"/>
                <w:kern w:val="2"/>
                <w:sz w:val="24"/>
                <w:szCs w:val="24"/>
                <w:highlight w:val="yellow"/>
                <w:lang w:val="en-US" w:eastAsia="zh-CN" w:bidi="ar-SA"/>
              </w:rPr>
              <w:t>正本一份，副本两份</w:t>
            </w:r>
            <w:r>
              <w:rPr>
                <w:rFonts w:hint="eastAsia" w:eastAsia="宋体" w:cs="宋体" w:asciiTheme="minorHAnsi" w:hAnsiTheme="minorHAnsi"/>
                <w:b w:val="0"/>
                <w:bCs/>
                <w:color w:val="auto"/>
                <w:kern w:val="2"/>
                <w:sz w:val="24"/>
                <w:szCs w:val="24"/>
                <w:highlight w:val="yellow"/>
                <w:lang w:val="en-US" w:eastAsia="zh-CN" w:bidi="ar-SA"/>
              </w:rPr>
              <w:t>，</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r>
              <w:rPr>
                <w:rFonts w:hint="eastAsia" w:eastAsia="宋体" w:cs="宋体"/>
                <w:b w:val="0"/>
                <w:bCs/>
                <w:color w:val="auto"/>
                <w:kern w:val="2"/>
                <w:sz w:val="24"/>
                <w:szCs w:val="24"/>
                <w:highlight w:val="yellow"/>
                <w:lang w:val="en-US" w:eastAsia="zh-CN" w:bidi="ar-SA"/>
              </w:rPr>
              <w:t>开标一览表需单独</w:t>
            </w:r>
            <w:r>
              <w:rPr>
                <w:rFonts w:hint="eastAsia" w:eastAsia="宋体" w:cs="宋体"/>
                <w:b/>
                <w:bCs w:val="0"/>
                <w:color w:val="auto"/>
                <w:kern w:val="2"/>
                <w:sz w:val="24"/>
                <w:szCs w:val="24"/>
                <w:highlight w:val="yellow"/>
                <w:lang w:val="en-US" w:eastAsia="zh-CN" w:bidi="ar-SA"/>
              </w:rPr>
              <w:t>封装一份</w:t>
            </w:r>
            <w:r>
              <w:rPr>
                <w:rFonts w:hint="eastAsia" w:eastAsia="宋体" w:cs="宋体"/>
                <w:b w:val="0"/>
                <w:bCs/>
                <w:color w:val="auto"/>
                <w:kern w:val="2"/>
                <w:sz w:val="24"/>
                <w:szCs w:val="24"/>
                <w:highlight w:val="yellow"/>
                <w:lang w:val="en-US" w:eastAsia="zh-CN" w:bidi="ar-SA"/>
              </w:rPr>
              <w:t>，以便于唱标。</w:t>
            </w:r>
          </w:p>
          <w:p>
            <w:pPr>
              <w:pStyle w:val="2"/>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pPr>
              <w:pStyle w:val="2"/>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pPr>
              <w:pStyle w:val="2"/>
              <w:rPr>
                <w:rFonts w:hint="eastAsia" w:ascii="宋体" w:hAnsi="宋体" w:eastAsia="宋体" w:cs="Times New Roman"/>
                <w:color w:val="000000"/>
                <w:sz w:val="24"/>
                <w:szCs w:val="24"/>
                <w:highlight w:val="none"/>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none"/>
              </w:rPr>
              <w:t>山东省济南市历城区华奥路777号</w:t>
            </w:r>
          </w:p>
          <w:p>
            <w:pPr>
              <w:pStyle w:val="2"/>
              <w:rPr>
                <w:rFonts w:hint="eastAsia" w:ascii="宋体" w:hAnsi="宋体" w:eastAsia="宋体" w:cs="Times New Roman"/>
                <w:color w:val="000000"/>
                <w:sz w:val="24"/>
                <w:szCs w:val="24"/>
                <w:lang w:val="en-US" w:eastAsia="zh-CN"/>
              </w:rPr>
            </w:pPr>
            <w:r>
              <w:rPr>
                <w:rFonts w:hint="eastAsia" w:ascii="宋体" w:hAnsi="宋体" w:eastAsia="宋体" w:cs="Times New Roman"/>
                <w:color w:val="000000"/>
                <w:sz w:val="24"/>
                <w:szCs w:val="24"/>
                <w:highlight w:val="none"/>
              </w:rPr>
              <w:t>联系人及联系方式：</w:t>
            </w:r>
            <w:r>
              <w:rPr>
                <w:rFonts w:hint="eastAsia" w:hAnsi="宋体" w:eastAsia="宋体" w:cs="Times New Roman"/>
                <w:color w:val="000000"/>
                <w:sz w:val="24"/>
                <w:szCs w:val="24"/>
                <w:highlight w:val="yellow"/>
                <w:lang w:val="en-US" w:eastAsia="zh-CN"/>
              </w:rPr>
              <w:t>孔明伟</w:t>
            </w:r>
            <w:r>
              <w:rPr>
                <w:rFonts w:hint="eastAsia" w:ascii="宋体" w:hAnsi="宋体" w:eastAsia="宋体" w:cs="Times New Roman"/>
                <w:color w:val="000000"/>
                <w:sz w:val="24"/>
                <w:szCs w:val="24"/>
                <w:highlight w:val="yellow"/>
              </w:rPr>
              <w:t>/</w:t>
            </w:r>
            <w:r>
              <w:rPr>
                <w:rFonts w:hint="eastAsia" w:hAnsi="宋体" w:eastAsia="宋体" w:cs="Times New Roman"/>
                <w:color w:val="000000"/>
                <w:sz w:val="24"/>
                <w:szCs w:val="24"/>
                <w:highlight w:val="yellow"/>
              </w:rPr>
              <w:t>1786060</w:t>
            </w:r>
            <w:r>
              <w:rPr>
                <w:rFonts w:hint="eastAsia" w:hAnsi="宋体" w:eastAsia="宋体" w:cs="Times New Roman"/>
                <w:color w:val="000000"/>
                <w:sz w:val="24"/>
                <w:szCs w:val="24"/>
                <w:highlight w:val="yellow"/>
                <w:lang w:val="en-US" w:eastAsia="zh-CN"/>
              </w:rPr>
              <w:t>9557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hint="eastAsia" w:ascii="宋体" w:hAnsi="宋体" w:eastAsia="宋体" w:cs="Times New Roman"/>
                <w:color w:val="000000"/>
                <w:sz w:val="24"/>
                <w:szCs w:val="24"/>
                <w:highlight w:val="yellow"/>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纸质版投标文件和电子版投标文件必须保证内容一致；如确实存在不一致的，以电子标书为准，同时要求投标方对纸版标书做出修正。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3"/>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2"/>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ascii="宋体" w:hAnsi="宋体" w:eastAsia="宋体" w:cs="宋体"/>
                <w:sz w:val="24"/>
                <w:szCs w:val="24"/>
                <w:highlight w:val="yellow"/>
                <w:u w:val="single"/>
                <w:lang w:val="en-US" w:eastAsia="zh-CN"/>
              </w:rPr>
              <w:t>3</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7</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4</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pPr>
              <w:pStyle w:val="2"/>
              <w:ind w:firstLine="482" w:firstLineChars="200"/>
              <w:rPr>
                <w:rFonts w:hint="eastAsia" w:ascii="宋体" w:hAnsi="宋体" w:eastAsia="宋体" w:cs="宋体"/>
                <w:sz w:val="24"/>
                <w:szCs w:val="24"/>
                <w:highlight w:val="yellow"/>
                <w:lang w:val="en-US"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截止时间前完成投标操作，截止时间精确到秒，逾期将无法投标。请自行掌握时间安排，避免无法投标。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r>
              <w:rPr>
                <w:rFonts w:hint="eastAsia" w:ascii="宋体" w:hAnsi="宋体" w:eastAsia="宋体" w:cs="宋体"/>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境内</w:t>
            </w:r>
            <w:r>
              <w:rPr>
                <w:rFonts w:hint="eastAsia" w:ascii="宋体" w:hAnsi="宋体" w:eastAsia="宋体" w:cs="宋体"/>
                <w:sz w:val="24"/>
                <w:szCs w:val="24"/>
                <w:lang w:eastAsia="zh-CN"/>
              </w:rPr>
              <w:t>）、</w:t>
            </w:r>
            <w:r>
              <w:rPr>
                <w:rFonts w:hint="eastAsia" w:ascii="宋体" w:hAnsi="宋体" w:eastAsia="宋体" w:cs="宋体"/>
                <w:sz w:val="24"/>
                <w:szCs w:val="24"/>
                <w:highlight w:val="none"/>
                <w:u w:val="single"/>
              </w:rPr>
              <w:t>电开保函</w:t>
            </w:r>
            <w:r>
              <w:rPr>
                <w:rFonts w:hint="eastAsia" w:ascii="宋体" w:hAnsi="宋体" w:eastAsia="宋体" w:cs="宋体"/>
                <w:sz w:val="24"/>
                <w:szCs w:val="24"/>
                <w:highlight w:val="none"/>
                <w:u w:val="single"/>
                <w:lang w:eastAsia="zh-CN"/>
              </w:rPr>
              <w:t>（</w:t>
            </w:r>
            <w:r>
              <w:rPr>
                <w:rFonts w:hint="eastAsia" w:ascii="宋体" w:hAnsi="宋体" w:eastAsia="宋体" w:cs="宋体"/>
                <w:sz w:val="24"/>
                <w:szCs w:val="24"/>
                <w:highlight w:val="none"/>
                <w:u w:val="single"/>
                <w:lang w:val="en-US" w:eastAsia="zh-CN"/>
              </w:rPr>
              <w:t>境外</w:t>
            </w:r>
            <w:r>
              <w:rPr>
                <w:rFonts w:hint="eastAsia" w:ascii="宋体" w:hAnsi="宋体" w:eastAsia="宋体" w:cs="宋体"/>
                <w:sz w:val="24"/>
                <w:szCs w:val="24"/>
                <w:highlight w:val="none"/>
                <w:u w:val="singl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9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0"/>
              <w:rPr>
                <w:rFonts w:hint="eastAsia" w:ascii="宋体" w:hAnsi="宋体" w:eastAsia="宋体" w:cs="宋体"/>
                <w:sz w:val="24"/>
                <w:szCs w:val="24"/>
                <w:highlight w:val="none"/>
                <w:u w:val="single"/>
                <w:lang w:val="en-US" w:eastAsia="zh-CN"/>
              </w:rPr>
            </w:pPr>
            <w:r>
              <w:rPr>
                <w:rFonts w:hint="eastAsia" w:ascii="宋体" w:hAnsi="宋体" w:cs="宋体"/>
                <w:sz w:val="24"/>
                <w:szCs w:val="24"/>
                <w:highlight w:val="none"/>
                <w:lang w:val="en-US" w:eastAsia="zh-CN"/>
              </w:rPr>
              <w:t>Ⅰ.</w:t>
            </w:r>
            <w:r>
              <w:rPr>
                <w:rFonts w:hint="eastAsia" w:ascii="宋体" w:hAnsi="宋体" w:cs="宋体"/>
                <w:sz w:val="24"/>
                <w:szCs w:val="24"/>
                <w:highlight w:val="none"/>
              </w:rPr>
              <w:t>境内</w:t>
            </w:r>
            <w:r>
              <w:rPr>
                <w:rFonts w:hint="eastAsia" w:ascii="宋体" w:hAnsi="宋体" w:cs="宋体"/>
                <w:sz w:val="24"/>
                <w:szCs w:val="24"/>
                <w:highlight w:val="none"/>
                <w:lang w:eastAsia="zh-CN"/>
              </w:rPr>
              <w:t>投标人</w:t>
            </w:r>
            <w:r>
              <w:rPr>
                <w:rFonts w:hint="eastAsia" w:ascii="宋体" w:hAnsi="宋体" w:cs="宋体"/>
                <w:sz w:val="24"/>
                <w:szCs w:val="24"/>
                <w:highlight w:val="none"/>
              </w:rPr>
              <w:t>缴纳投标保证金</w:t>
            </w:r>
            <w:r>
              <w:rPr>
                <w:rFonts w:hint="eastAsia" w:ascii="宋体" w:hAnsi="宋体" w:cs="宋体"/>
                <w:sz w:val="24"/>
                <w:szCs w:val="24"/>
                <w:highlight w:val="none"/>
                <w:lang w:val="en-US" w:eastAsia="zh-CN"/>
              </w:rPr>
              <w:t>信息</w:t>
            </w:r>
            <w:r>
              <w:rPr>
                <w:rFonts w:hint="eastAsia" w:ascii="宋体" w:hAnsi="宋体" w:cs="宋体"/>
                <w:sz w:val="24"/>
                <w:szCs w:val="24"/>
                <w:highlight w:val="none"/>
                <w:lang w:eastAsia="zh-CN"/>
              </w:rPr>
              <w:t>：</w:t>
            </w:r>
          </w:p>
          <w:p>
            <w:pPr>
              <w:pStyle w:val="34"/>
              <w:spacing w:after="0" w:line="240" w:lineRule="auto"/>
              <w:ind w:left="0" w:leftChars="0" w:firstLine="480"/>
              <w:rPr>
                <w:rFonts w:hint="default" w:ascii="宋体" w:hAnsi="宋体" w:cs="宋体"/>
                <w:sz w:val="24"/>
                <w:szCs w:val="24"/>
                <w:highlight w:val="yellow"/>
              </w:rPr>
            </w:pPr>
            <w:r>
              <w:rPr>
                <w:rFonts w:hint="eastAsia" w:ascii="宋体" w:hAnsi="宋体" w:cs="宋体"/>
                <w:sz w:val="24"/>
                <w:szCs w:val="24"/>
                <w:highlight w:val="yellow"/>
              </w:rPr>
              <w:t>投标保证金的金额：人民币</w:t>
            </w:r>
            <w:r>
              <w:rPr>
                <w:rFonts w:hint="eastAsia" w:ascii="宋体" w:hAnsi="宋体" w:cs="宋体"/>
                <w:sz w:val="24"/>
                <w:szCs w:val="24"/>
                <w:highlight w:val="yellow"/>
                <w:lang w:val="en-US" w:eastAsia="zh-CN"/>
              </w:rPr>
              <w:t>100000.00</w:t>
            </w:r>
            <w:r>
              <w:rPr>
                <w:rFonts w:hint="eastAsia" w:ascii="宋体" w:hAnsi="宋体" w:cs="宋体"/>
                <w:sz w:val="24"/>
                <w:szCs w:val="24"/>
                <w:highlight w:val="yellow"/>
              </w:rPr>
              <w:t>元</w:t>
            </w:r>
          </w:p>
          <w:p>
            <w:pPr>
              <w:pStyle w:val="34"/>
              <w:spacing w:after="0" w:line="240" w:lineRule="auto"/>
              <w:ind w:left="0" w:leftChars="0" w:firstLine="480"/>
              <w:rPr>
                <w:rFonts w:hint="eastAsia" w:ascii="宋体" w:hAnsi="宋体" w:cs="宋体"/>
                <w:sz w:val="24"/>
                <w:szCs w:val="24"/>
                <w:highlight w:val="yellow"/>
              </w:rPr>
            </w:pPr>
            <w:r>
              <w:rPr>
                <w:rFonts w:hint="eastAsia" w:ascii="宋体" w:hAnsi="宋体" w:cs="宋体"/>
                <w:sz w:val="24"/>
                <w:szCs w:val="24"/>
                <w:highlight w:val="yellow"/>
              </w:rPr>
              <w:t>开户名称：</w:t>
            </w:r>
            <w:r>
              <w:rPr>
                <w:rFonts w:ascii="宋体" w:hAnsi="宋体" w:eastAsia="宋体" w:cs="宋体"/>
                <w:sz w:val="24"/>
                <w:szCs w:val="24"/>
                <w:highlight w:val="yellow"/>
              </w:rPr>
              <w:t>中国重汽集团济南动力有限公司</w:t>
            </w:r>
          </w:p>
          <w:p>
            <w:pPr>
              <w:pStyle w:val="34"/>
              <w:spacing w:after="0" w:line="240" w:lineRule="auto"/>
              <w:ind w:left="0" w:leftChars="0" w:firstLine="480"/>
              <w:rPr>
                <w:rFonts w:hint="eastAsia" w:ascii="宋体" w:hAnsi="宋体" w:cs="宋体"/>
                <w:sz w:val="24"/>
                <w:szCs w:val="24"/>
                <w:highlight w:val="yellow"/>
              </w:rPr>
            </w:pPr>
            <w:r>
              <w:rPr>
                <w:rFonts w:hint="eastAsia" w:ascii="宋体" w:hAnsi="宋体" w:cs="宋体"/>
                <w:sz w:val="24"/>
                <w:szCs w:val="24"/>
                <w:highlight w:val="yellow"/>
              </w:rPr>
              <w:t>开户银行：</w:t>
            </w:r>
            <w:r>
              <w:rPr>
                <w:rFonts w:ascii="宋体" w:hAnsi="宋体" w:eastAsia="宋体" w:cs="宋体"/>
                <w:sz w:val="24"/>
                <w:szCs w:val="24"/>
                <w:highlight w:val="yellow"/>
              </w:rPr>
              <w:t>中国工商银行股份有限公司济南天桥支行</w:t>
            </w:r>
          </w:p>
          <w:p>
            <w:pPr>
              <w:pStyle w:val="34"/>
              <w:spacing w:after="0" w:line="240" w:lineRule="auto"/>
              <w:ind w:left="0" w:leftChars="0" w:firstLine="480"/>
              <w:rPr>
                <w:rFonts w:hint="eastAsia" w:ascii="宋体" w:hAnsi="宋体" w:cs="宋体"/>
                <w:sz w:val="24"/>
                <w:szCs w:val="24"/>
                <w:highlight w:val="yellow"/>
              </w:rPr>
            </w:pPr>
            <w:r>
              <w:rPr>
                <w:rFonts w:hint="eastAsia" w:ascii="宋体" w:hAnsi="宋体" w:cs="宋体"/>
                <w:sz w:val="24"/>
                <w:szCs w:val="24"/>
                <w:highlight w:val="yellow"/>
              </w:rPr>
              <w:t>银行帐号：</w:t>
            </w:r>
            <w:r>
              <w:rPr>
                <w:rFonts w:ascii="宋体" w:hAnsi="宋体" w:eastAsia="宋体" w:cs="宋体"/>
                <w:sz w:val="24"/>
                <w:szCs w:val="24"/>
                <w:highlight w:val="yellow"/>
              </w:rPr>
              <w:t>1602005019200116248</w:t>
            </w:r>
          </w:p>
          <w:p>
            <w:pPr>
              <w:pStyle w:val="34"/>
              <w:spacing w:after="0" w:line="240" w:lineRule="auto"/>
              <w:ind w:left="0" w:leftChars="0" w:firstLine="480"/>
              <w:rPr>
                <w:rFonts w:ascii="宋体" w:hAnsi="宋体" w:eastAsia="宋体" w:cs="宋体"/>
                <w:sz w:val="24"/>
                <w:szCs w:val="24"/>
                <w:highlight w:val="yellow"/>
              </w:rPr>
            </w:pPr>
            <w:r>
              <w:rPr>
                <w:rFonts w:hint="eastAsia" w:ascii="宋体" w:hAnsi="宋体" w:cs="宋体"/>
                <w:sz w:val="24"/>
                <w:szCs w:val="24"/>
                <w:highlight w:val="yellow"/>
              </w:rPr>
              <w:t>开户行联号：</w:t>
            </w:r>
            <w:r>
              <w:rPr>
                <w:rFonts w:ascii="宋体" w:hAnsi="宋体" w:eastAsia="宋体" w:cs="宋体"/>
                <w:sz w:val="24"/>
                <w:szCs w:val="24"/>
                <w:highlight w:val="yellow"/>
              </w:rPr>
              <w:t>102451000504</w:t>
            </w:r>
          </w:p>
          <w:p>
            <w:pPr>
              <w:pStyle w:val="34"/>
              <w:spacing w:after="0" w:line="240" w:lineRule="auto"/>
              <w:ind w:left="0" w:leftChars="0" w:firstLine="480"/>
              <w:rPr>
                <w:rFonts w:hint="eastAsia" w:ascii="宋体" w:hAnsi="宋体" w:cs="宋体"/>
                <w:sz w:val="24"/>
                <w:szCs w:val="24"/>
                <w:highlight w:val="none"/>
              </w:rPr>
            </w:pPr>
            <w:r>
              <w:rPr>
                <w:rFonts w:ascii="宋体" w:hAnsi="宋体" w:eastAsia="宋体" w:cs="宋体"/>
                <w:sz w:val="24"/>
                <w:szCs w:val="24"/>
              </w:rPr>
              <w:t>SWIFT码：CIBKCNBJ250</w:t>
            </w:r>
          </w:p>
          <w:p>
            <w:pPr>
              <w:pStyle w:val="34"/>
              <w:spacing w:after="0" w:line="240" w:lineRule="auto"/>
              <w:ind w:left="0" w:leftChars="0" w:firstLine="480"/>
              <w:rPr>
                <w:rFonts w:hint="eastAsia" w:ascii="宋体" w:hAnsi="宋体" w:cs="宋体"/>
                <w:sz w:val="24"/>
                <w:szCs w:val="24"/>
                <w:highlight w:val="none"/>
                <w:lang w:eastAsia="zh-CN"/>
              </w:rPr>
            </w:pPr>
            <w:r>
              <w:rPr>
                <w:rFonts w:hint="eastAsia" w:ascii="宋体" w:hAnsi="宋体" w:cs="宋体"/>
                <w:sz w:val="24"/>
                <w:szCs w:val="24"/>
                <w:highlight w:val="none"/>
              </w:rPr>
              <w:t>投标保证金应从投标人基本账户转出至上述账户并到账，否则视为无效投标。</w:t>
            </w:r>
          </w:p>
          <w:p>
            <w:pPr>
              <w:pStyle w:val="34"/>
              <w:spacing w:after="0" w:line="240" w:lineRule="auto"/>
              <w:ind w:left="0" w:leftChars="0" w:firstLine="480"/>
              <w:rPr>
                <w:rFonts w:hint="eastAsia" w:ascii="宋体" w:hAnsi="宋体" w:cs="宋体"/>
                <w:sz w:val="24"/>
                <w:szCs w:val="24"/>
                <w:highlight w:val="none"/>
              </w:rPr>
            </w:pPr>
            <w:r>
              <w:rPr>
                <w:rFonts w:hint="eastAsia" w:ascii="宋体" w:hAnsi="宋体" w:cs="宋体"/>
                <w:sz w:val="24"/>
                <w:szCs w:val="24"/>
                <w:highlight w:val="none"/>
                <w:lang w:val="en-US" w:eastAsia="zh-CN"/>
              </w:rPr>
              <w:t>Ⅱ.</w:t>
            </w:r>
            <w:r>
              <w:rPr>
                <w:rFonts w:hint="eastAsia" w:ascii="宋体" w:hAnsi="宋体" w:cs="宋体"/>
                <w:sz w:val="24"/>
                <w:szCs w:val="24"/>
                <w:highlight w:val="none"/>
              </w:rPr>
              <w:t>境外</w:t>
            </w:r>
            <w:r>
              <w:rPr>
                <w:rFonts w:hint="eastAsia" w:ascii="宋体" w:hAnsi="宋体" w:cs="宋体"/>
                <w:sz w:val="24"/>
                <w:szCs w:val="24"/>
                <w:highlight w:val="none"/>
                <w:lang w:eastAsia="zh-CN"/>
              </w:rPr>
              <w:t>投标人</w:t>
            </w:r>
            <w:r>
              <w:rPr>
                <w:rFonts w:hint="eastAsia" w:ascii="宋体" w:hAnsi="宋体" w:cs="宋体"/>
                <w:sz w:val="24"/>
                <w:szCs w:val="24"/>
                <w:highlight w:val="none"/>
              </w:rPr>
              <w:t>缴纳投标保证金形式应采用</w:t>
            </w:r>
            <w:r>
              <w:rPr>
                <w:rFonts w:hint="eastAsia" w:ascii="宋体" w:hAnsi="宋体" w:cs="宋体"/>
                <w:sz w:val="24"/>
                <w:szCs w:val="24"/>
                <w:highlight w:val="none"/>
                <w:u w:val="single"/>
              </w:rPr>
              <w:t>电开保函形式</w:t>
            </w:r>
            <w:r>
              <w:rPr>
                <w:rFonts w:hint="eastAsia" w:ascii="宋体" w:hAnsi="宋体" w:cs="宋体"/>
                <w:sz w:val="24"/>
                <w:szCs w:val="24"/>
                <w:highlight w:val="none"/>
              </w:rPr>
              <w:t>。</w:t>
            </w:r>
          </w:p>
          <w:p>
            <w:pPr>
              <w:pStyle w:val="34"/>
              <w:spacing w:after="0" w:line="240" w:lineRule="auto"/>
              <w:ind w:left="0" w:leftChars="0" w:firstLine="480"/>
              <w:rPr>
                <w:rFonts w:hint="eastAsia" w:ascii="宋体" w:hAnsi="宋体" w:cs="宋体"/>
                <w:sz w:val="24"/>
                <w:szCs w:val="24"/>
                <w:highlight w:val="none"/>
              </w:rPr>
            </w:pPr>
            <w:r>
              <w:rPr>
                <w:rFonts w:hint="eastAsia" w:ascii="宋体" w:hAnsi="宋体" w:cs="宋体"/>
                <w:sz w:val="24"/>
                <w:szCs w:val="24"/>
                <w:highlight w:val="none"/>
                <w:lang w:val="en-US" w:eastAsia="zh-CN"/>
              </w:rPr>
              <w:t>Ⅲ.</w:t>
            </w:r>
            <w:r>
              <w:rPr>
                <w:rFonts w:hint="eastAsia" w:ascii="宋体" w:hAnsi="宋体" w:cs="宋体"/>
                <w:sz w:val="24"/>
                <w:szCs w:val="24"/>
                <w:highlight w:val="none"/>
              </w:rPr>
              <w:t>若有其他特殊情况，请提前与</w:t>
            </w:r>
            <w:r>
              <w:rPr>
                <w:rFonts w:hint="eastAsia" w:ascii="宋体" w:hAnsi="宋体" w:cs="宋体"/>
                <w:sz w:val="24"/>
                <w:szCs w:val="24"/>
                <w:highlight w:val="none"/>
                <w:lang w:val="en-US" w:eastAsia="zh-CN"/>
              </w:rPr>
              <w:t>招标人</w:t>
            </w:r>
            <w:r>
              <w:rPr>
                <w:rFonts w:hint="eastAsia" w:ascii="宋体" w:hAnsi="宋体" w:cs="宋体"/>
                <w:sz w:val="24"/>
                <w:szCs w:val="24"/>
                <w:highlight w:val="none"/>
              </w:rPr>
              <w:t>沟通，做好转账信息备注工作。</w:t>
            </w:r>
          </w:p>
          <w:p>
            <w:pPr>
              <w:pStyle w:val="34"/>
              <w:spacing w:after="0" w:line="240" w:lineRule="auto"/>
              <w:ind w:left="0" w:leftChars="0" w:firstLine="480"/>
              <w:rPr>
                <w:rFonts w:hint="eastAsia" w:ascii="宋体" w:hAnsi="宋体" w:cs="宋体"/>
                <w:sz w:val="24"/>
                <w:szCs w:val="24"/>
                <w:highlight w:val="none"/>
                <w:lang w:eastAsia="zh-CN"/>
              </w:rPr>
            </w:pPr>
            <w:r>
              <w:rPr>
                <w:rFonts w:hint="eastAsia" w:ascii="宋体" w:hAnsi="宋体" w:cs="宋体"/>
                <w:sz w:val="24"/>
                <w:szCs w:val="24"/>
                <w:highlight w:val="none"/>
                <w:lang w:val="en-US" w:eastAsia="zh-CN"/>
              </w:rPr>
              <w:t>Ⅳ.</w:t>
            </w:r>
            <w:r>
              <w:rPr>
                <w:rFonts w:hint="eastAsia" w:ascii="宋体" w:hAnsi="宋体" w:cs="宋体"/>
                <w:sz w:val="24"/>
                <w:szCs w:val="24"/>
                <w:highlight w:val="none"/>
              </w:rPr>
              <w:t>转账附言：公司名称+项目名称+投标保证金</w:t>
            </w:r>
            <w:r>
              <w:rPr>
                <w:rFonts w:hint="eastAsia" w:ascii="宋体" w:hAnsi="宋体" w:cs="宋体"/>
                <w:sz w:val="24"/>
                <w:szCs w:val="24"/>
                <w:highlight w:val="none"/>
                <w:lang w:eastAsia="zh-CN"/>
              </w:rPr>
              <w:t>（方便后期核对退款）。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0"/>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cs="宋体"/>
                <w:b/>
                <w:bCs/>
                <w:sz w:val="24"/>
                <w:szCs w:val="24"/>
                <w:highlight w:val="none"/>
                <w:lang w:val="en-US" w:eastAsia="zh-CN"/>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23</w:t>
            </w:r>
            <w:r>
              <w:rPr>
                <w:rFonts w:hint="eastAsia" w:ascii="宋体" w:hAnsi="宋体" w:cs="宋体"/>
                <w:sz w:val="24"/>
                <w:szCs w:val="24"/>
                <w:highlight w:val="yellow"/>
              </w:rPr>
              <w:t>年</w:t>
            </w:r>
            <w:r>
              <w:rPr>
                <w:rFonts w:hint="eastAsia" w:ascii="宋体" w:hAnsi="宋体" w:cs="宋体"/>
                <w:sz w:val="24"/>
                <w:szCs w:val="24"/>
                <w:highlight w:val="yellow"/>
                <w:u w:val="single"/>
                <w:lang w:val="en-US" w:eastAsia="zh-CN"/>
              </w:rPr>
              <w:t>6</w:t>
            </w:r>
            <w:r>
              <w:rPr>
                <w:rFonts w:hint="eastAsia" w:ascii="宋体" w:hAnsi="宋体" w:cs="宋体"/>
                <w:sz w:val="24"/>
                <w:szCs w:val="24"/>
                <w:highlight w:val="yellow"/>
              </w:rPr>
              <w:t>月</w:t>
            </w:r>
            <w:r>
              <w:rPr>
                <w:rFonts w:hint="eastAsia" w:ascii="宋体" w:hAnsi="宋体" w:cs="宋体"/>
                <w:sz w:val="24"/>
                <w:szCs w:val="24"/>
                <w:highlight w:val="yellow"/>
                <w:u w:val="single"/>
                <w:lang w:val="en-US" w:eastAsia="zh-CN"/>
              </w:rPr>
              <w:t>29</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同应标截止时间</w:t>
            </w:r>
            <w:r>
              <w:rPr>
                <w:rFonts w:hint="eastAsia" w:ascii="宋体" w:hAnsi="宋体" w:cs="宋体"/>
                <w:sz w:val="24"/>
                <w:szCs w:val="24"/>
                <w:highlight w:val="none"/>
                <w:lang w:eastAsia="zh-CN"/>
              </w:rPr>
              <w:t>）</w:t>
            </w:r>
          </w:p>
          <w:p>
            <w:pPr>
              <w:pStyle w:val="34"/>
              <w:spacing w:after="0" w:line="240" w:lineRule="auto"/>
              <w:ind w:left="0" w:leftChars="0" w:firstLine="480"/>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投标人</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投标人</w:t>
            </w:r>
            <w:r>
              <w:rPr>
                <w:rFonts w:hint="eastAsia" w:ascii="宋体" w:hAnsi="宋体" w:cs="宋体"/>
                <w:sz w:val="24"/>
                <w:szCs w:val="24"/>
                <w:highlight w:val="none"/>
              </w:rPr>
              <w:t>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w:t>
            </w:r>
            <w:r>
              <w:rPr>
                <w:rFonts w:hint="eastAsia" w:ascii="宋体" w:hAnsi="宋体" w:cs="宋体"/>
                <w:sz w:val="24"/>
                <w:szCs w:val="24"/>
                <w:highlight w:val="none"/>
                <w:lang w:val="en-US" w:eastAsia="zh-CN"/>
              </w:rPr>
              <w:t>未</w:t>
            </w:r>
            <w:r>
              <w:rPr>
                <w:rFonts w:hint="eastAsia" w:ascii="宋体" w:hAnsi="宋体" w:cs="宋体"/>
                <w:sz w:val="24"/>
                <w:szCs w:val="24"/>
                <w:highlight w:val="none"/>
              </w:rPr>
              <w:t>中标的</w:t>
            </w:r>
            <w:r>
              <w:rPr>
                <w:rFonts w:hint="eastAsia" w:ascii="宋体" w:hAnsi="宋体" w:cs="宋体"/>
                <w:sz w:val="24"/>
                <w:szCs w:val="24"/>
                <w:highlight w:val="none"/>
                <w:lang w:val="en-US" w:eastAsia="zh-CN"/>
              </w:rPr>
              <w:t>投标人</w:t>
            </w:r>
            <w:r>
              <w:rPr>
                <w:rFonts w:hint="eastAsia" w:ascii="宋体" w:hAnsi="宋体" w:cs="宋体"/>
                <w:sz w:val="24"/>
                <w:szCs w:val="24"/>
                <w:highlight w:val="none"/>
              </w:rPr>
              <w:t>，投标保证金将于招标人内部完成中标人评审并确认最终中标人后在30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rPr>
              <w:t>开标时间：</w:t>
            </w:r>
            <w:r>
              <w:rPr>
                <w:rFonts w:hint="eastAsia" w:ascii="宋体" w:hAnsi="宋体" w:eastAsia="宋体" w:cs="宋体"/>
                <w:sz w:val="24"/>
                <w:szCs w:val="24"/>
                <w:highlight w:val="yellow"/>
                <w:u w:val="single"/>
              </w:rPr>
              <w:t>202</w:t>
            </w:r>
            <w:r>
              <w:rPr>
                <w:rFonts w:hint="eastAsia" w:ascii="宋体" w:hAnsi="宋体" w:eastAsia="宋体" w:cs="宋体"/>
                <w:sz w:val="24"/>
                <w:szCs w:val="24"/>
                <w:highlight w:val="yellow"/>
                <w:u w:val="single"/>
                <w:lang w:val="en-US" w:eastAsia="zh-CN"/>
              </w:rPr>
              <w:t>3</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7</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4</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r>
              <w:rPr>
                <w:rFonts w:hint="eastAsia" w:ascii="宋体" w:hAnsi="宋体" w:eastAsia="宋体" w:cs="宋体"/>
                <w:kern w:val="0"/>
                <w:sz w:val="24"/>
                <w:szCs w:val="24"/>
                <w:highlight w:val="yellow"/>
              </w:rPr>
              <w:t>。</w:t>
            </w:r>
          </w:p>
          <w:p>
            <w:pPr>
              <w:ind w:firstLine="482" w:firstLineChars="200"/>
              <w:rPr>
                <w:rFonts w:ascii="宋体" w:hAnsi="宋体" w:eastAsia="宋体" w:cs="宋体"/>
                <w:sz w:val="24"/>
                <w:szCs w:val="24"/>
              </w:rPr>
            </w:pPr>
            <w:r>
              <w:rPr>
                <w:rFonts w:hint="eastAsia" w:ascii="宋体" w:hAnsi="宋体" w:eastAsia="宋体" w:cs="宋体"/>
                <w:b/>
                <w:bCs/>
                <w:sz w:val="24"/>
                <w:szCs w:val="24"/>
                <w:highlight w:val="none"/>
              </w:rPr>
              <w:t>开标地点：</w:t>
            </w:r>
            <w:r>
              <w:rPr>
                <w:rFonts w:hint="eastAsia" w:ascii="宋体" w:hAnsi="宋体" w:eastAsia="宋体" w:cs="宋体"/>
                <w:sz w:val="24"/>
                <w:szCs w:val="24"/>
                <w:highlight w:val="none"/>
              </w:rPr>
              <w:t>济南市</w:t>
            </w:r>
            <w:r>
              <w:rPr>
                <w:rFonts w:hint="eastAsia" w:ascii="宋体" w:hAnsi="宋体" w:eastAsia="宋体" w:cs="宋体"/>
                <w:sz w:val="24"/>
                <w:szCs w:val="24"/>
                <w:highlight w:val="none"/>
                <w:lang w:val="en-US" w:eastAsia="zh-CN"/>
              </w:rPr>
              <w:t>历城区</w:t>
            </w:r>
            <w:r>
              <w:rPr>
                <w:rFonts w:hint="eastAsia" w:ascii="宋体" w:hAnsi="宋体" w:eastAsia="宋体" w:cs="宋体"/>
                <w:sz w:val="24"/>
                <w:szCs w:val="24"/>
                <w:highlight w:val="none"/>
              </w:rPr>
              <w:t>华奥路777号重汽科技大厦</w:t>
            </w:r>
            <w:r>
              <w:rPr>
                <w:rFonts w:hint="eastAsia" w:ascii="宋体" w:hAnsi="宋体" w:eastAsia="宋体" w:cs="宋体"/>
                <w:sz w:val="24"/>
                <w:szCs w:val="24"/>
                <w:highlight w:val="none"/>
                <w:lang w:val="en-US" w:eastAsia="zh-CN"/>
              </w:rPr>
              <w:t>1311</w:t>
            </w:r>
            <w:r>
              <w:rPr>
                <w:rFonts w:hint="eastAsia" w:ascii="宋体" w:hAnsi="宋体" w:eastAsia="宋体" w:cs="宋体"/>
                <w:sz w:val="24"/>
                <w:szCs w:val="24"/>
                <w:highlight w:val="none"/>
              </w:rPr>
              <w:t>会议室。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w:t>
            </w:r>
            <w:r>
              <w:rPr>
                <w:rFonts w:hint="eastAsia" w:ascii="宋体" w:hAnsi="宋体" w:eastAsia="宋体" w:cs="宋体"/>
                <w:sz w:val="24"/>
                <w:szCs w:val="24"/>
                <w:highlight w:val="none"/>
                <w:shd w:val="clear" w:fill="FFFFFF" w:themeFill="background1"/>
              </w:rPr>
              <w:t>体详见“第</w:t>
            </w:r>
            <w:r>
              <w:rPr>
                <w:rFonts w:hint="eastAsia" w:ascii="宋体" w:hAnsi="宋体" w:eastAsia="宋体" w:cs="宋体"/>
                <w:sz w:val="24"/>
                <w:szCs w:val="24"/>
                <w:highlight w:val="none"/>
                <w:shd w:val="clear" w:fill="FFFFFF" w:themeFill="background1"/>
                <w:lang w:val="en-US" w:eastAsia="zh-CN"/>
              </w:rPr>
              <w:t>二</w:t>
            </w:r>
            <w:r>
              <w:rPr>
                <w:rFonts w:hint="eastAsia" w:ascii="宋体" w:hAnsi="宋体" w:eastAsia="宋体" w:cs="宋体"/>
                <w:sz w:val="24"/>
                <w:szCs w:val="24"/>
                <w:highlight w:val="none"/>
                <w:shd w:val="clear" w:fill="FFFFFF" w:themeFill="background1"/>
              </w:rPr>
              <w:t>部分投标须知第六条</w:t>
            </w:r>
            <w:r>
              <w:rPr>
                <w:rFonts w:hint="eastAsia" w:ascii="宋体" w:hAnsi="宋体" w:eastAsia="宋体" w:cs="宋体"/>
                <w:sz w:val="24"/>
                <w:szCs w:val="24"/>
                <w:highlight w:val="none"/>
                <w:shd w:val="clear" w:fill="FFFFFF" w:themeFill="background1"/>
                <w:lang w:eastAsia="zh-CN"/>
              </w:rPr>
              <w:t>：</w:t>
            </w:r>
            <w:r>
              <w:rPr>
                <w:rFonts w:hint="eastAsia" w:ascii="宋体" w:hAnsi="宋体" w:eastAsia="宋体" w:cs="宋体"/>
                <w:sz w:val="24"/>
                <w:szCs w:val="24"/>
                <w:highlight w:val="none"/>
                <w:shd w:val="clear" w:fill="FFFFFF" w:themeFill="background1"/>
              </w:rPr>
              <w:t>评</w:t>
            </w:r>
            <w:r>
              <w:rPr>
                <w:rFonts w:hint="eastAsia" w:ascii="宋体" w:hAnsi="宋体" w:eastAsia="宋体" w:cs="宋体"/>
                <w:sz w:val="24"/>
                <w:szCs w:val="24"/>
                <w:highlight w:val="none"/>
                <w:shd w:val="clear" w:fill="FFFFFF" w:themeFill="background1"/>
                <w:lang w:val="en-US" w:eastAsia="zh-CN"/>
              </w:rPr>
              <w:t>标</w:t>
            </w:r>
            <w:r>
              <w:rPr>
                <w:rFonts w:hint="eastAsia" w:ascii="宋体" w:hAnsi="宋体" w:eastAsia="宋体" w:cs="宋体"/>
                <w:sz w:val="24"/>
                <w:szCs w:val="24"/>
                <w:highlight w:val="none"/>
                <w:shd w:val="clear" w:fill="FFFFFF" w:themeFill="background1"/>
              </w:rPr>
              <w:t>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2"/>
              <w:ind w:firstLine="480" w:firstLineChars="200"/>
              <w:rPr>
                <w:rFonts w:hAnsi="宋体" w:eastAsia="宋体" w:cs="宋体"/>
                <w:color w:val="000000"/>
                <w:sz w:val="24"/>
                <w:szCs w:val="24"/>
                <w:highlight w:val="none"/>
              </w:rPr>
            </w:pPr>
            <w:r>
              <w:rPr>
                <w:rFonts w:hint="eastAsia" w:hAnsi="宋体" w:eastAsia="宋体" w:cs="宋体"/>
                <w:color w:val="000000"/>
                <w:sz w:val="24"/>
                <w:szCs w:val="24"/>
              </w:rPr>
              <w:t>自合同签定生效之日起，</w:t>
            </w:r>
            <w:r>
              <w:rPr>
                <w:rFonts w:hint="eastAsia" w:hAnsi="宋体" w:eastAsia="宋体" w:cs="宋体"/>
                <w:color w:val="000000"/>
                <w:sz w:val="24"/>
                <w:szCs w:val="24"/>
                <w:highlight w:val="yellow"/>
                <w:lang w:val="en-US" w:eastAsia="zh-CN"/>
              </w:rPr>
              <w:t>365</w:t>
            </w:r>
            <w:r>
              <w:rPr>
                <w:rFonts w:hint="eastAsia" w:hAnsi="宋体" w:eastAsia="宋体" w:cs="宋体"/>
                <w:color w:val="000000"/>
                <w:sz w:val="24"/>
                <w:szCs w:val="24"/>
                <w:highlight w:val="yellow"/>
              </w:rPr>
              <w:t>个日历日</w:t>
            </w:r>
            <w:r>
              <w:rPr>
                <w:rFonts w:hint="eastAsia" w:hAnsi="宋体" w:eastAsia="宋体" w:cs="宋体"/>
                <w:color w:val="000000"/>
                <w:sz w:val="24"/>
                <w:szCs w:val="24"/>
                <w:highlight w:val="none"/>
              </w:rPr>
              <w:t>之内交货至供货地点。</w:t>
            </w:r>
          </w:p>
          <w:p>
            <w:pPr>
              <w:pStyle w:val="2"/>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接续</w:t>
            </w:r>
            <w:r>
              <w:rPr>
                <w:rFonts w:hint="eastAsia" w:hAnsi="宋体" w:eastAsia="宋体" w:cs="宋体"/>
                <w:color w:val="000000"/>
                <w:sz w:val="24"/>
                <w:szCs w:val="24"/>
                <w:highlight w:val="yellow"/>
                <w:lang w:val="en-US" w:eastAsia="zh-CN"/>
              </w:rPr>
              <w:t>180</w:t>
            </w:r>
            <w:r>
              <w:rPr>
                <w:rFonts w:hint="eastAsia" w:hAnsi="宋体" w:eastAsia="宋体" w:cs="宋体"/>
                <w:color w:val="000000"/>
                <w:sz w:val="24"/>
                <w:szCs w:val="24"/>
                <w:highlight w:val="yellow"/>
              </w:rPr>
              <w:t>个日历日</w:t>
            </w:r>
            <w:r>
              <w:rPr>
                <w:rFonts w:hint="eastAsia" w:hAnsi="宋体" w:eastAsia="宋体" w:cs="宋体"/>
                <w:color w:val="000000"/>
                <w:sz w:val="24"/>
                <w:szCs w:val="24"/>
                <w:highlight w:val="none"/>
              </w:rPr>
              <w:t>之内安装调试完毕。</w:t>
            </w:r>
          </w:p>
          <w:p>
            <w:pPr>
              <w:pStyle w:val="2"/>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lang w:val="en-US" w:eastAsia="zh-CN"/>
              </w:rPr>
              <w:t>接续</w:t>
            </w:r>
            <w:r>
              <w:rPr>
                <w:rFonts w:hint="eastAsia" w:hAnsi="宋体" w:eastAsia="宋体" w:cs="宋体"/>
                <w:color w:val="000000"/>
                <w:sz w:val="24"/>
                <w:szCs w:val="24"/>
                <w:highlight w:val="yellow"/>
                <w:lang w:val="en-US" w:eastAsia="zh-CN"/>
              </w:rPr>
              <w:t>30</w:t>
            </w:r>
            <w:r>
              <w:rPr>
                <w:rFonts w:hint="eastAsia" w:hAnsi="宋体" w:eastAsia="宋体" w:cs="宋体"/>
                <w:color w:val="000000"/>
                <w:sz w:val="24"/>
                <w:szCs w:val="24"/>
                <w:highlight w:val="yellow"/>
              </w:rPr>
              <w:t>个日历日</w:t>
            </w:r>
            <w:r>
              <w:rPr>
                <w:rFonts w:hint="eastAsia" w:hAnsi="宋体" w:eastAsia="宋体" w:cs="宋体"/>
                <w:color w:val="000000"/>
                <w:sz w:val="24"/>
                <w:szCs w:val="24"/>
                <w:highlight w:val="none"/>
              </w:rPr>
              <w:t>之内完成终验收。</w:t>
            </w:r>
          </w:p>
          <w:p>
            <w:pPr>
              <w:pStyle w:val="2"/>
              <w:ind w:firstLine="480" w:firstLineChars="200"/>
              <w:rPr>
                <w:rFonts w:hAnsi="宋体" w:eastAsia="宋体" w:cs="宋体"/>
                <w:color w:val="000000"/>
                <w:sz w:val="24"/>
                <w:szCs w:val="24"/>
              </w:rPr>
            </w:pPr>
            <w:r>
              <w:rPr>
                <w:rFonts w:hint="eastAsia" w:ascii="宋体" w:hAnsi="宋体" w:eastAsia="宋体" w:cs="宋体"/>
                <w:sz w:val="24"/>
                <w:szCs w:val="24"/>
              </w:rPr>
              <w:t>安装调试工期超过</w:t>
            </w:r>
            <w:r>
              <w:rPr>
                <w:rFonts w:hint="eastAsia" w:ascii="宋体" w:hAnsi="宋体" w:eastAsia="宋体" w:cs="宋体"/>
                <w:sz w:val="24"/>
                <w:szCs w:val="24"/>
                <w:lang w:val="en-US" w:eastAsia="zh-CN"/>
              </w:rPr>
              <w:t>30</w:t>
            </w:r>
            <w:r>
              <w:rPr>
                <w:rFonts w:hint="eastAsia" w:ascii="宋体" w:hAnsi="宋体" w:eastAsia="宋体" w:cs="宋体"/>
                <w:sz w:val="24"/>
                <w:szCs w:val="24"/>
              </w:rPr>
              <w:t>个日历日的</w:t>
            </w:r>
            <w:r>
              <w:rPr>
                <w:rFonts w:hint="eastAsia" w:hAnsi="宋体" w:eastAsia="宋体" w:cs="宋体"/>
                <w:color w:val="000000"/>
                <w:sz w:val="24"/>
                <w:szCs w:val="24"/>
                <w:highlight w:val="none"/>
              </w:rPr>
              <w:t>，</w:t>
            </w:r>
            <w:r>
              <w:rPr>
                <w:rFonts w:hint="eastAsia" w:hAnsi="宋体" w:eastAsia="宋体" w:cs="宋体"/>
                <w:color w:val="000000"/>
                <w:sz w:val="24"/>
                <w:szCs w:val="24"/>
              </w:rPr>
              <w:t>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int="eastAsia" w:hAnsi="宋体" w:eastAsia="宋体" w:cs="宋体"/>
                <w:b/>
                <w:bCs/>
                <w:color w:val="000000"/>
                <w:sz w:val="24"/>
                <w:szCs w:val="24"/>
                <w:highlight w:val="yellow"/>
                <w:lang w:val="en-US" w:eastAsia="zh-CN"/>
              </w:rPr>
            </w:pPr>
            <w:r>
              <w:rPr>
                <w:rFonts w:hint="eastAsia" w:hAnsi="宋体" w:eastAsia="宋体" w:cs="宋体"/>
                <w:b/>
                <w:bCs/>
                <w:color w:val="000000"/>
                <w:sz w:val="24"/>
                <w:szCs w:val="24"/>
                <w:lang w:val="en-US" w:eastAsia="zh-CN"/>
              </w:rPr>
              <w:t>进口货物到货方式：</w:t>
            </w:r>
            <w:r>
              <w:rPr>
                <w:rFonts w:hint="eastAsia" w:hAnsi="宋体" w:eastAsia="宋体" w:cs="宋体"/>
                <w:b/>
                <w:bCs/>
                <w:color w:val="000000"/>
                <w:sz w:val="24"/>
                <w:szCs w:val="24"/>
                <w:highlight w:val="yellow"/>
                <w:lang w:val="en-US" w:eastAsia="zh-CN"/>
              </w:rPr>
              <w:t>CIF青岛。</w:t>
            </w:r>
          </w:p>
          <w:p>
            <w:pPr>
              <w:pStyle w:val="2"/>
              <w:ind w:firstLine="482" w:firstLineChars="200"/>
              <w:rPr>
                <w:rFonts w:hint="eastAsia" w:hAnsi="宋体" w:eastAsia="宋体" w:cs="宋体"/>
                <w:b/>
                <w:bCs/>
                <w:color w:val="000000"/>
                <w:sz w:val="24"/>
                <w:szCs w:val="24"/>
                <w:highlight w:val="yellow"/>
                <w:lang w:val="en-US" w:eastAsia="zh-CN"/>
              </w:rPr>
            </w:pPr>
            <w:r>
              <w:rPr>
                <w:rFonts w:hint="eastAsia" w:hAnsi="宋体" w:eastAsia="宋体" w:cs="宋体"/>
                <w:b/>
                <w:bCs/>
                <w:color w:val="000000"/>
                <w:sz w:val="24"/>
                <w:szCs w:val="24"/>
                <w:highlight w:val="yellow"/>
                <w:lang w:val="en-US" w:eastAsia="zh-CN"/>
              </w:rPr>
              <w:t>国内货物交货地点：</w:t>
            </w:r>
            <w:r>
              <w:rPr>
                <w:rFonts w:hint="eastAsia" w:ascii="宋体" w:hAnsi="宋体" w:eastAsia="宋体" w:cs="宋体"/>
                <w:sz w:val="24"/>
                <w:szCs w:val="24"/>
                <w:u w:val="single"/>
              </w:rPr>
              <w:t>济南莱芜区口镇重汽工业园</w:t>
            </w:r>
            <w:r>
              <w:rPr>
                <w:rFonts w:hint="eastAsia" w:ascii="宋体" w:hAnsi="宋体" w:eastAsia="宋体" w:cs="宋体"/>
                <w:sz w:val="24"/>
                <w:szCs w:val="28"/>
                <w:lang w:eastAsia="zh-CN"/>
              </w:rPr>
              <w:t>。</w:t>
            </w:r>
          </w:p>
          <w:p>
            <w:pPr>
              <w:pStyle w:val="2"/>
              <w:ind w:firstLine="482" w:firstLineChars="200"/>
              <w:rPr>
                <w:rFonts w:hint="eastAsia" w:hAnsi="宋体" w:eastAsia="宋体" w:cs="宋体"/>
                <w:color w:val="000000"/>
                <w:sz w:val="24"/>
                <w:szCs w:val="24"/>
                <w:lang w:eastAsia="zh-CN"/>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r>
              <w:rPr>
                <w:rFonts w:hint="eastAsia" w:hAnsi="宋体" w:eastAsia="宋体" w:cs="宋体"/>
                <w:color w:val="00000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ind w:firstLine="482" w:firstLineChars="200"/>
              <w:rPr>
                <w:rFonts w:ascii="宋体" w:hAnsi="宋体" w:eastAsia="宋体" w:cs="宋体"/>
                <w:sz w:val="24"/>
                <w:szCs w:val="24"/>
              </w:rPr>
            </w:pPr>
            <w:r>
              <w:rPr>
                <w:rFonts w:hint="eastAsia" w:ascii="宋体" w:hAnsi="宋体" w:eastAsia="宋体" w:cs="宋体"/>
                <w:b/>
                <w:sz w:val="24"/>
                <w:szCs w:val="24"/>
              </w:rPr>
              <w:t>质保期：自设备</w:t>
            </w:r>
            <w:r>
              <w:rPr>
                <w:rFonts w:hint="eastAsia" w:ascii="宋体" w:hAnsi="宋体" w:eastAsia="宋体" w:cs="宋体"/>
                <w:b/>
                <w:sz w:val="24"/>
                <w:szCs w:val="24"/>
                <w:lang w:val="en-US" w:eastAsia="zh-CN"/>
              </w:rPr>
              <w:t>终</w:t>
            </w:r>
            <w:r>
              <w:rPr>
                <w:rFonts w:hint="eastAsia" w:ascii="宋体" w:hAnsi="宋体" w:eastAsia="宋体" w:cs="宋体"/>
                <w:b/>
                <w:sz w:val="24"/>
                <w:szCs w:val="24"/>
              </w:rPr>
              <w:t>验收文件最终签署之日</w:t>
            </w:r>
            <w:r>
              <w:rPr>
                <w:rFonts w:hint="eastAsia" w:ascii="宋体" w:hAnsi="宋体" w:eastAsia="宋体" w:cs="宋体"/>
                <w:b/>
                <w:sz w:val="24"/>
                <w:szCs w:val="24"/>
                <w:highlight w:val="none"/>
              </w:rPr>
              <w:t>起</w:t>
            </w:r>
            <w:r>
              <w:rPr>
                <w:rFonts w:hint="eastAsia" w:ascii="宋体" w:hAnsi="宋体" w:eastAsia="宋体" w:cs="宋体"/>
                <w:b/>
                <w:sz w:val="24"/>
                <w:szCs w:val="24"/>
                <w:highlight w:val="yellow"/>
                <w:u w:val="single"/>
                <w:lang w:val="en-US" w:eastAsia="zh-CN"/>
              </w:rPr>
              <w:t>2</w:t>
            </w:r>
            <w:r>
              <w:rPr>
                <w:rFonts w:hint="eastAsia" w:ascii="宋体" w:hAnsi="宋体" w:eastAsia="宋体" w:cs="宋体"/>
                <w:b/>
                <w:sz w:val="24"/>
                <w:szCs w:val="24"/>
                <w:highlight w:val="yellow"/>
              </w:rPr>
              <w:t>年</w:t>
            </w:r>
            <w:r>
              <w:rPr>
                <w:rFonts w:hint="eastAsia" w:ascii="宋体" w:hAnsi="宋体" w:eastAsia="宋体" w:cs="宋体"/>
                <w:b/>
                <w:sz w:val="24"/>
                <w:szCs w:val="24"/>
                <w:highlight w:val="none"/>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34"/>
              <w:spacing w:after="0" w:line="240" w:lineRule="auto"/>
              <w:ind w:left="0" w:leftChars="0"/>
              <w:rPr>
                <w:rFonts w:hint="eastAsia" w:ascii="宋体" w:hAnsi="宋体" w:cs="宋体"/>
                <w:b w:val="0"/>
                <w:bCs w:val="0"/>
                <w:sz w:val="24"/>
                <w:szCs w:val="24"/>
                <w:highlight w:val="none"/>
                <w:u w:val="none"/>
              </w:rPr>
            </w:pPr>
            <w:r>
              <w:rPr>
                <w:rFonts w:hint="eastAsia" w:ascii="宋体" w:hAnsi="宋体" w:cs="宋体"/>
                <w:b/>
                <w:bCs/>
                <w:sz w:val="24"/>
                <w:szCs w:val="24"/>
                <w:highlight w:val="none"/>
                <w:u w:val="single"/>
                <w:lang w:val="en-US" w:eastAsia="zh-CN"/>
              </w:rPr>
              <w:t>Ⅰ.</w:t>
            </w:r>
            <w:r>
              <w:rPr>
                <w:rFonts w:hint="eastAsia" w:ascii="宋体" w:hAnsi="宋体" w:cs="宋体"/>
                <w:b/>
                <w:bCs/>
                <w:sz w:val="24"/>
                <w:szCs w:val="24"/>
                <w:highlight w:val="none"/>
                <w:u w:val="single"/>
              </w:rPr>
              <w:t>国际付款方式</w:t>
            </w:r>
            <w:r>
              <w:rPr>
                <w:rFonts w:hint="eastAsia" w:ascii="宋体" w:hAnsi="宋体" w:cs="宋体"/>
                <w:b/>
                <w:bCs/>
                <w:sz w:val="24"/>
                <w:szCs w:val="24"/>
                <w:highlight w:val="none"/>
                <w:u w:val="single"/>
                <w:lang w:eastAsia="zh-CN"/>
              </w:rPr>
              <w:t>：</w:t>
            </w:r>
            <w:r>
              <w:rPr>
                <w:rFonts w:hint="eastAsia" w:ascii="宋体" w:hAnsi="宋体" w:cs="宋体"/>
                <w:b/>
                <w:bCs/>
                <w:sz w:val="24"/>
                <w:szCs w:val="24"/>
                <w:highlight w:val="none"/>
                <w:u w:val="single"/>
              </w:rPr>
              <w:t>电汇</w:t>
            </w:r>
            <w:r>
              <w:rPr>
                <w:rFonts w:hint="eastAsia" w:ascii="宋体" w:hAnsi="宋体" w:cs="宋体"/>
                <w:b w:val="0"/>
                <w:bCs w:val="0"/>
                <w:sz w:val="24"/>
                <w:szCs w:val="24"/>
                <w:highlight w:val="none"/>
                <w:u w:val="none"/>
              </w:rPr>
              <w:t xml:space="preserve">  </w:t>
            </w:r>
          </w:p>
          <w:p>
            <w:pPr>
              <w:pStyle w:val="34"/>
              <w:spacing w:after="0" w:line="240" w:lineRule="auto"/>
              <w:ind w:left="0" w:leftChars="0"/>
              <w:rPr>
                <w:rFonts w:hint="eastAsia" w:ascii="宋体" w:hAnsi="宋体" w:cs="宋体"/>
                <w:sz w:val="24"/>
                <w:szCs w:val="24"/>
                <w:highlight w:val="none"/>
              </w:rPr>
            </w:pPr>
            <w:r>
              <w:rPr>
                <w:rFonts w:hint="eastAsia" w:ascii="宋体" w:hAnsi="宋体" w:cs="宋体"/>
                <w:sz w:val="24"/>
                <w:szCs w:val="24"/>
                <w:highlight w:val="none"/>
                <w:lang w:val="en-US" w:eastAsia="zh-CN"/>
              </w:rPr>
              <w:t>1.</w:t>
            </w:r>
            <w:r>
              <w:rPr>
                <w:rFonts w:hint="eastAsia" w:ascii="宋体" w:hAnsi="宋体" w:cs="宋体"/>
                <w:sz w:val="24"/>
                <w:szCs w:val="24"/>
                <w:highlight w:val="none"/>
              </w:rPr>
              <w:t>预付款</w:t>
            </w:r>
          </w:p>
          <w:p>
            <w:pPr>
              <w:pStyle w:val="34"/>
              <w:spacing w:after="0" w:line="240" w:lineRule="auto"/>
              <w:ind w:left="0" w:leftChars="0"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a.</w:t>
            </w:r>
            <w:r>
              <w:rPr>
                <w:rFonts w:hint="eastAsia" w:ascii="宋体" w:hAnsi="宋体" w:cs="宋体"/>
                <w:sz w:val="24"/>
                <w:szCs w:val="24"/>
                <w:highlight w:val="none"/>
              </w:rPr>
              <w:t>买方在收到一份卖方出具</w:t>
            </w:r>
            <w:r>
              <w:rPr>
                <w:rFonts w:hint="eastAsia" w:ascii="宋体" w:hAnsi="宋体" w:cs="宋体"/>
                <w:sz w:val="24"/>
                <w:szCs w:val="24"/>
                <w:highlight w:val="none"/>
                <w:lang w:val="en-US" w:eastAsia="zh-CN"/>
              </w:rPr>
              <w:t>的</w:t>
            </w:r>
            <w:r>
              <w:rPr>
                <w:rFonts w:hint="eastAsia" w:ascii="宋体" w:hAnsi="宋体" w:eastAsia="宋体" w:cs="宋体"/>
                <w:sz w:val="24"/>
                <w:szCs w:val="24"/>
                <w:highlight w:val="none"/>
              </w:rPr>
              <w:t>适用于国际商会见索即付保函统一规则（URDG758）的，</w:t>
            </w:r>
            <w:r>
              <w:rPr>
                <w:rFonts w:hint="eastAsia" w:ascii="宋体" w:hAnsi="宋体" w:cs="宋体"/>
                <w:sz w:val="24"/>
                <w:szCs w:val="24"/>
                <w:highlight w:val="none"/>
              </w:rPr>
              <w:t>以买方为受益人的无条件不可撤销银行预付款保函（合同总额的30%）后30天内，通过电汇方式将合同总额的30%（下称“预付款”）作为预付款支付给卖方。</w:t>
            </w:r>
          </w:p>
          <w:p>
            <w:pPr>
              <w:pStyle w:val="34"/>
              <w:spacing w:after="0" w:line="240" w:lineRule="auto"/>
              <w:ind w:left="0" w:leftChars="0"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b.</w:t>
            </w:r>
            <w:r>
              <w:rPr>
                <w:rFonts w:hint="eastAsia" w:ascii="宋体" w:hAnsi="宋体" w:eastAsia="宋体" w:cs="宋体"/>
                <w:sz w:val="24"/>
                <w:szCs w:val="24"/>
                <w:highlight w:val="none"/>
              </w:rPr>
              <w:t>预付款</w:t>
            </w:r>
            <w:r>
              <w:rPr>
                <w:rFonts w:hint="eastAsia" w:ascii="宋体" w:hAnsi="宋体" w:cs="宋体"/>
                <w:sz w:val="24"/>
                <w:szCs w:val="24"/>
                <w:highlight w:val="none"/>
              </w:rPr>
              <w:t>银行保函草稿应由买方收到后5天内确认完毕，该银行保函须满足：（I）卖方应确保买方于合同签订后30天内收到银行保函，和(II)有效期截止装船日期之后的30天，若交货延期，卖方应相应延长保函的有效期。</w:t>
            </w:r>
          </w:p>
          <w:p>
            <w:pPr>
              <w:pStyle w:val="34"/>
              <w:spacing w:after="0" w:line="240" w:lineRule="auto"/>
              <w:ind w:left="0" w:leftChars="0"/>
              <w:rPr>
                <w:rFonts w:hint="eastAsia" w:ascii="宋体" w:hAnsi="宋体" w:cs="宋体"/>
                <w:sz w:val="24"/>
                <w:szCs w:val="24"/>
                <w:highlight w:val="none"/>
              </w:rPr>
            </w:pPr>
            <w:r>
              <w:rPr>
                <w:rFonts w:hint="eastAsia" w:ascii="宋体" w:hAnsi="宋体" w:cs="宋体"/>
                <w:sz w:val="24"/>
                <w:szCs w:val="24"/>
                <w:highlight w:val="none"/>
                <w:lang w:val="en-US" w:eastAsia="zh-CN"/>
              </w:rPr>
              <w:t>2.</w:t>
            </w:r>
            <w:r>
              <w:rPr>
                <w:rFonts w:hint="eastAsia" w:ascii="宋体" w:hAnsi="宋体" w:cs="宋体"/>
                <w:sz w:val="24"/>
                <w:szCs w:val="24"/>
                <w:highlight w:val="none"/>
              </w:rPr>
              <w:t>货款、终验收款</w:t>
            </w:r>
          </w:p>
          <w:p>
            <w:pPr>
              <w:pStyle w:val="34"/>
              <w:spacing w:after="0" w:line="240" w:lineRule="auto"/>
              <w:ind w:left="0" w:leftChars="0"/>
              <w:rPr>
                <w:rFonts w:hint="eastAsia" w:ascii="宋体" w:hAnsi="宋体" w:cs="宋体"/>
                <w:sz w:val="24"/>
                <w:szCs w:val="24"/>
                <w:highlight w:val="none"/>
              </w:rPr>
            </w:pPr>
            <w:r>
              <w:rPr>
                <w:rFonts w:hint="eastAsia" w:ascii="宋体" w:hAnsi="宋体" w:cs="宋体"/>
                <w:sz w:val="24"/>
                <w:szCs w:val="24"/>
                <w:highlight w:val="none"/>
                <w:lang w:val="en-US" w:eastAsia="zh-CN"/>
              </w:rPr>
              <w:t>a.</w:t>
            </w:r>
            <w:r>
              <w:rPr>
                <w:rFonts w:hint="eastAsia" w:ascii="宋体" w:hAnsi="宋体" w:cs="宋体"/>
                <w:sz w:val="24"/>
                <w:szCs w:val="24"/>
                <w:highlight w:val="none"/>
              </w:rPr>
              <w:t>买方应在发货前</w:t>
            </w:r>
            <w:r>
              <w:rPr>
                <w:rFonts w:hint="eastAsia" w:ascii="宋体" w:hAnsi="宋体" w:cs="宋体"/>
                <w:sz w:val="24"/>
                <w:szCs w:val="24"/>
                <w:highlight w:val="none"/>
                <w:u w:val="none"/>
              </w:rPr>
              <w:t>30</w:t>
            </w:r>
            <w:r>
              <w:rPr>
                <w:rFonts w:hint="eastAsia" w:ascii="宋体" w:hAnsi="宋体" w:cs="宋体"/>
                <w:sz w:val="24"/>
                <w:szCs w:val="24"/>
                <w:highlight w:val="none"/>
              </w:rPr>
              <w:t>个日历日前在中国境内的一家一流银行开立一个以卖方为受益人的不可撤销</w:t>
            </w:r>
            <w:r>
              <w:rPr>
                <w:rFonts w:hint="eastAsia" w:ascii="宋体" w:hAnsi="宋体" w:eastAsia="宋体" w:cs="宋体"/>
                <w:sz w:val="24"/>
                <w:szCs w:val="24"/>
                <w:highlight w:val="none"/>
              </w:rPr>
              <w:t>非保兑</w:t>
            </w:r>
            <w:r>
              <w:rPr>
                <w:rFonts w:hint="eastAsia" w:ascii="宋体" w:hAnsi="宋体" w:cs="宋体"/>
                <w:sz w:val="24"/>
                <w:szCs w:val="24"/>
                <w:highlight w:val="none"/>
              </w:rPr>
              <w:t>信用证，开证金额为合同全部金额的</w:t>
            </w:r>
            <w:r>
              <w:rPr>
                <w:rFonts w:hint="eastAsia" w:ascii="宋体" w:hAnsi="宋体" w:cs="宋体"/>
                <w:sz w:val="24"/>
                <w:szCs w:val="24"/>
                <w:highlight w:val="none"/>
                <w:u w:val="none"/>
              </w:rPr>
              <w:t>60%</w:t>
            </w:r>
            <w:r>
              <w:rPr>
                <w:rFonts w:hint="eastAsia" w:ascii="宋体" w:hAnsi="宋体" w:cs="宋体"/>
                <w:sz w:val="24"/>
                <w:szCs w:val="24"/>
                <w:highlight w:val="none"/>
              </w:rPr>
              <w:t>,信用证有效期为最终验收日期后</w:t>
            </w:r>
            <w:r>
              <w:rPr>
                <w:rFonts w:hint="eastAsia" w:ascii="宋体" w:hAnsi="宋体" w:cs="宋体"/>
                <w:sz w:val="24"/>
                <w:szCs w:val="24"/>
                <w:highlight w:val="none"/>
                <w:u w:val="none"/>
              </w:rPr>
              <w:t>21</w:t>
            </w:r>
            <w:r>
              <w:rPr>
                <w:rFonts w:hint="eastAsia" w:ascii="宋体" w:hAnsi="宋体" w:cs="宋体"/>
                <w:sz w:val="24"/>
                <w:szCs w:val="24"/>
                <w:highlight w:val="none"/>
              </w:rPr>
              <w:t>天。信用证草稿应在开证前</w:t>
            </w:r>
            <w:r>
              <w:rPr>
                <w:rFonts w:hint="eastAsia" w:ascii="宋体" w:hAnsi="宋体" w:cs="宋体"/>
                <w:sz w:val="24"/>
                <w:szCs w:val="24"/>
                <w:highlight w:val="none"/>
                <w:u w:val="none"/>
              </w:rPr>
              <w:t>7</w:t>
            </w:r>
            <w:r>
              <w:rPr>
                <w:rFonts w:hint="eastAsia" w:ascii="宋体" w:hAnsi="宋体" w:cs="宋体"/>
                <w:sz w:val="24"/>
                <w:szCs w:val="24"/>
                <w:highlight w:val="none"/>
              </w:rPr>
              <w:t>天发送给卖方。</w:t>
            </w:r>
          </w:p>
          <w:p>
            <w:pPr>
              <w:pStyle w:val="34"/>
              <w:spacing w:after="0" w:line="240" w:lineRule="auto"/>
              <w:ind w:left="0" w:leftChars="0"/>
              <w:rPr>
                <w:rFonts w:hint="eastAsia" w:ascii="宋体" w:hAnsi="宋体" w:cs="宋体"/>
                <w:sz w:val="24"/>
                <w:szCs w:val="24"/>
                <w:highlight w:val="none"/>
              </w:rPr>
            </w:pPr>
            <w:r>
              <w:rPr>
                <w:rFonts w:hint="eastAsia" w:ascii="宋体" w:hAnsi="宋体" w:cs="宋体"/>
                <w:sz w:val="24"/>
                <w:szCs w:val="24"/>
                <w:highlight w:val="none"/>
                <w:lang w:val="en-US" w:eastAsia="zh-CN"/>
              </w:rPr>
              <w:t>b.</w:t>
            </w:r>
            <w:r>
              <w:rPr>
                <w:rFonts w:hint="eastAsia" w:ascii="宋体" w:hAnsi="宋体" w:cs="宋体"/>
                <w:sz w:val="24"/>
                <w:szCs w:val="24"/>
                <w:highlight w:val="none"/>
              </w:rPr>
              <w:t>在卖方通过向开证行提交</w:t>
            </w:r>
            <w:r>
              <w:rPr>
                <w:rFonts w:hint="eastAsia" w:ascii="宋体" w:hAnsi="宋体" w:cs="宋体"/>
                <w:sz w:val="24"/>
                <w:szCs w:val="24"/>
                <w:highlight w:val="none"/>
                <w:lang w:val="en-US" w:eastAsia="zh-CN"/>
              </w:rPr>
              <w:t>发票金额</w:t>
            </w:r>
            <w:r>
              <w:rPr>
                <w:rFonts w:hint="eastAsia" w:ascii="宋体" w:hAnsi="宋体" w:cs="宋体"/>
                <w:sz w:val="24"/>
                <w:szCs w:val="24"/>
                <w:highlight w:val="none"/>
                <w:u w:val="none"/>
              </w:rPr>
              <w:t>30%</w:t>
            </w:r>
            <w:r>
              <w:rPr>
                <w:rFonts w:hint="eastAsia" w:ascii="宋体" w:hAnsi="宋体" w:cs="宋体"/>
                <w:sz w:val="24"/>
                <w:szCs w:val="24"/>
                <w:highlight w:val="none"/>
              </w:rPr>
              <w:t>的即期汇票及装船单据后，买方应将合同</w:t>
            </w:r>
            <w:r>
              <w:rPr>
                <w:rFonts w:hint="eastAsia" w:ascii="宋体" w:hAnsi="宋体" w:cs="宋体"/>
                <w:sz w:val="24"/>
                <w:szCs w:val="24"/>
                <w:highlight w:val="none"/>
                <w:lang w:val="en-US" w:eastAsia="zh-CN"/>
              </w:rPr>
              <w:t>价格</w:t>
            </w:r>
            <w:r>
              <w:rPr>
                <w:rFonts w:hint="eastAsia" w:ascii="宋体" w:hAnsi="宋体" w:cs="宋体"/>
                <w:sz w:val="24"/>
                <w:szCs w:val="24"/>
                <w:highlight w:val="none"/>
              </w:rPr>
              <w:t>的</w:t>
            </w:r>
            <w:r>
              <w:rPr>
                <w:rFonts w:hint="eastAsia" w:ascii="宋体" w:hAnsi="宋体" w:cs="宋体"/>
                <w:sz w:val="24"/>
                <w:szCs w:val="24"/>
                <w:highlight w:val="none"/>
                <w:u w:val="none"/>
              </w:rPr>
              <w:t>30%</w:t>
            </w:r>
            <w:r>
              <w:rPr>
                <w:rFonts w:hint="eastAsia" w:ascii="宋体" w:hAnsi="宋体" w:cs="宋体"/>
                <w:sz w:val="24"/>
                <w:szCs w:val="24"/>
                <w:highlight w:val="none"/>
              </w:rPr>
              <w:t>支付给卖方。</w:t>
            </w:r>
          </w:p>
          <w:p>
            <w:pPr>
              <w:pStyle w:val="34"/>
              <w:spacing w:after="0" w:line="240" w:lineRule="auto"/>
              <w:ind w:left="0" w:leftChars="0"/>
              <w:rPr>
                <w:rFonts w:hint="eastAsia" w:ascii="宋体" w:hAnsi="宋体" w:cs="宋体"/>
                <w:sz w:val="24"/>
                <w:szCs w:val="24"/>
                <w:highlight w:val="none"/>
              </w:rPr>
            </w:pPr>
            <w:r>
              <w:rPr>
                <w:rFonts w:hint="eastAsia" w:ascii="宋体" w:hAnsi="宋体" w:cs="宋体"/>
                <w:sz w:val="24"/>
                <w:szCs w:val="24"/>
                <w:highlight w:val="none"/>
                <w:lang w:val="en-US" w:eastAsia="zh-CN"/>
              </w:rPr>
              <w:t>c.</w:t>
            </w:r>
            <w:r>
              <w:rPr>
                <w:rFonts w:hint="eastAsia" w:ascii="宋体" w:hAnsi="宋体" w:cs="宋体"/>
                <w:sz w:val="24"/>
                <w:szCs w:val="24"/>
                <w:highlight w:val="none"/>
              </w:rPr>
              <w:t>设备全部到齐，经现场安装、调试、验收合格交付使用后，在卖方通过向开证行提交</w:t>
            </w:r>
            <w:r>
              <w:rPr>
                <w:rFonts w:hint="eastAsia" w:ascii="宋体" w:hAnsi="宋体" w:cs="宋体"/>
                <w:sz w:val="24"/>
                <w:szCs w:val="24"/>
                <w:highlight w:val="none"/>
                <w:lang w:val="en-US" w:eastAsia="zh-CN"/>
              </w:rPr>
              <w:t>发票金额</w:t>
            </w:r>
            <w:r>
              <w:rPr>
                <w:rFonts w:hint="eastAsia" w:ascii="宋体" w:hAnsi="宋体" w:cs="宋体"/>
                <w:sz w:val="24"/>
                <w:szCs w:val="24"/>
                <w:highlight w:val="none"/>
                <w:u w:val="none"/>
              </w:rPr>
              <w:t>30%</w:t>
            </w:r>
            <w:r>
              <w:rPr>
                <w:rFonts w:hint="eastAsia" w:ascii="宋体" w:hAnsi="宋体" w:cs="宋体"/>
                <w:sz w:val="24"/>
                <w:szCs w:val="24"/>
                <w:highlight w:val="none"/>
              </w:rPr>
              <w:t>的即期汇票，买方支付合同总额的</w:t>
            </w:r>
            <w:r>
              <w:rPr>
                <w:rFonts w:hint="eastAsia" w:ascii="宋体" w:hAnsi="宋体" w:cs="宋体"/>
                <w:sz w:val="24"/>
                <w:szCs w:val="24"/>
                <w:highlight w:val="none"/>
                <w:u w:val="none"/>
              </w:rPr>
              <w:t>30%</w:t>
            </w:r>
            <w:r>
              <w:rPr>
                <w:rFonts w:hint="eastAsia" w:ascii="宋体" w:hAnsi="宋体" w:cs="宋体"/>
                <w:sz w:val="24"/>
                <w:szCs w:val="24"/>
                <w:highlight w:val="none"/>
              </w:rPr>
              <w:t>给卖方。</w:t>
            </w:r>
          </w:p>
          <w:p>
            <w:pPr>
              <w:pStyle w:val="34"/>
              <w:spacing w:after="0" w:line="240" w:lineRule="auto"/>
              <w:ind w:left="0" w:leftChars="0"/>
              <w:rPr>
                <w:rFonts w:hint="eastAsia" w:ascii="宋体" w:hAnsi="宋体" w:eastAsia="宋体" w:cs="宋体"/>
                <w:sz w:val="24"/>
                <w:szCs w:val="24"/>
                <w:highlight w:val="none"/>
                <w:lang w:val="en-US" w:eastAsia="zh-CN"/>
              </w:rPr>
            </w:pPr>
            <w:r>
              <w:rPr>
                <w:rFonts w:hint="eastAsia" w:ascii="宋体" w:hAnsi="宋体" w:cs="宋体"/>
                <w:sz w:val="24"/>
                <w:szCs w:val="24"/>
                <w:highlight w:val="none"/>
              </w:rPr>
              <w:t>3</w:t>
            </w:r>
            <w:r>
              <w:rPr>
                <w:rFonts w:hint="eastAsia" w:ascii="宋体" w:hAnsi="宋体" w:cs="宋体"/>
                <w:sz w:val="24"/>
                <w:szCs w:val="24"/>
                <w:highlight w:val="none"/>
                <w:lang w:val="en-US" w:eastAsia="zh-CN"/>
              </w:rPr>
              <w:t>.</w:t>
            </w:r>
            <w:r>
              <w:rPr>
                <w:rFonts w:hint="eastAsia" w:ascii="宋体" w:hAnsi="宋体" w:cs="宋体"/>
                <w:sz w:val="24"/>
                <w:szCs w:val="24"/>
                <w:highlight w:val="none"/>
                <w:u w:val="single"/>
              </w:rPr>
              <w:t>质保金</w:t>
            </w:r>
          </w:p>
          <w:p>
            <w:pPr>
              <w:pStyle w:val="34"/>
              <w:spacing w:after="0" w:line="240" w:lineRule="auto"/>
              <w:ind w:left="0" w:leftChars="0"/>
              <w:rPr>
                <w:rFonts w:ascii="宋体" w:hAnsi="宋体" w:eastAsia="宋体" w:cs="宋体"/>
                <w:sz w:val="24"/>
                <w:szCs w:val="24"/>
                <w:highlight w:val="none"/>
              </w:rPr>
            </w:pPr>
            <w:r>
              <w:rPr>
                <w:rFonts w:ascii="宋体" w:hAnsi="宋体" w:eastAsia="宋体" w:cs="宋体"/>
                <w:sz w:val="24"/>
                <w:szCs w:val="24"/>
                <w:highlight w:val="none"/>
              </w:rPr>
              <w:t>合同总额的10%由买方收到如下单据后支付卖方：(i)卖方与最终用户授权签字人依法签署的最终验收报告；(ii)合同总金额10%的形式发票一式五份，应载明（包括但不限于）合同号码；(iii)终验收合格后卖方在指定的一级银行开立一份以买方为受益人的无条件的不可撤销银行保函；保函有效期截止到质保期结束。</w:t>
            </w:r>
          </w:p>
          <w:p>
            <w:pPr>
              <w:pStyle w:val="34"/>
              <w:spacing w:after="0" w:line="240" w:lineRule="auto"/>
              <w:ind w:left="0" w:leftChars="0"/>
              <w:rPr>
                <w:rFonts w:hint="eastAsia" w:ascii="宋体" w:hAnsi="宋体" w:cs="宋体"/>
                <w:sz w:val="24"/>
                <w:szCs w:val="24"/>
                <w:highlight w:val="none"/>
              </w:rPr>
            </w:pPr>
            <w:r>
              <w:rPr>
                <w:rFonts w:hint="eastAsia" w:ascii="宋体" w:hAnsi="宋体" w:cs="宋体"/>
                <w:sz w:val="24"/>
                <w:szCs w:val="24"/>
                <w:highlight w:val="none"/>
              </w:rPr>
              <w:t>4</w:t>
            </w:r>
            <w:r>
              <w:rPr>
                <w:rFonts w:hint="eastAsia" w:ascii="宋体" w:hAnsi="宋体" w:cs="宋体"/>
                <w:sz w:val="24"/>
                <w:szCs w:val="24"/>
                <w:highlight w:val="none"/>
                <w:lang w:eastAsia="zh-TW"/>
              </w:rPr>
              <w:t>.</w:t>
            </w:r>
            <w:r>
              <w:rPr>
                <w:rFonts w:hint="eastAsia" w:ascii="宋体" w:hAnsi="宋体" w:cs="宋体"/>
                <w:sz w:val="24"/>
                <w:szCs w:val="24"/>
                <w:highlight w:val="none"/>
              </w:rPr>
              <w:t>买方银行及其代理行的银行费用、佣金等相关费用由买方承担。卖方银行及其代理行的费用、佣金等相关费用由卖方承担。</w:t>
            </w:r>
          </w:p>
          <w:p>
            <w:pPr>
              <w:pStyle w:val="34"/>
              <w:spacing w:after="0" w:line="240" w:lineRule="auto"/>
              <w:ind w:left="0" w:leftChars="0"/>
              <w:rPr>
                <w:rFonts w:hint="eastAsia" w:ascii="宋体" w:hAnsi="宋体" w:cs="宋体"/>
                <w:sz w:val="24"/>
                <w:szCs w:val="24"/>
                <w:highlight w:val="none"/>
              </w:rPr>
            </w:pPr>
            <w:r>
              <w:rPr>
                <w:rFonts w:hint="eastAsia" w:ascii="宋体" w:hAnsi="宋体" w:cs="宋体"/>
                <w:sz w:val="24"/>
                <w:szCs w:val="24"/>
                <w:highlight w:val="none"/>
              </w:rPr>
              <w:t>5</w:t>
            </w:r>
            <w:r>
              <w:rPr>
                <w:rFonts w:hint="eastAsia" w:ascii="宋体" w:hAnsi="宋体" w:cs="宋体"/>
                <w:sz w:val="24"/>
                <w:szCs w:val="24"/>
                <w:highlight w:val="none"/>
                <w:lang w:val="en-US" w:eastAsia="zh-CN"/>
              </w:rPr>
              <w:t>.</w:t>
            </w:r>
            <w:r>
              <w:rPr>
                <w:rFonts w:hint="eastAsia" w:ascii="宋体" w:hAnsi="宋体" w:cs="宋体"/>
                <w:sz w:val="24"/>
                <w:szCs w:val="24"/>
                <w:highlight w:val="none"/>
              </w:rPr>
              <w:t>双方应遵守与本合同有关的中国税法。在中国境外发生及/或依据中国境内外税法相关规定应由卖方承担的与签署、交付及履行本合同的所有税费应由卖方承担。在中国境内发生或依据中国税法规定应由买方承担的与签署、交付及履行本合同相关的所有税款应由买方承担。</w:t>
            </w:r>
          </w:p>
          <w:p>
            <w:pPr>
              <w:pStyle w:val="34"/>
              <w:spacing w:after="0" w:line="240" w:lineRule="auto"/>
              <w:ind w:left="0" w:leftChars="0"/>
              <w:rPr>
                <w:rFonts w:hint="eastAsia" w:ascii="宋体" w:hAnsi="宋体" w:cs="宋体"/>
                <w:sz w:val="24"/>
                <w:szCs w:val="24"/>
                <w:highlight w:val="none"/>
                <w:u w:val="none"/>
              </w:rPr>
            </w:pPr>
            <w:r>
              <w:rPr>
                <w:rFonts w:hint="eastAsia" w:ascii="宋体" w:hAnsi="宋体" w:cs="宋体"/>
                <w:b/>
                <w:bCs/>
                <w:sz w:val="24"/>
                <w:szCs w:val="24"/>
                <w:highlight w:val="none"/>
                <w:u w:val="single"/>
                <w:lang w:val="en-US" w:eastAsia="zh-CN"/>
              </w:rPr>
              <w:t>Ⅱ.</w:t>
            </w:r>
            <w:r>
              <w:rPr>
                <w:rFonts w:hint="eastAsia" w:ascii="宋体" w:hAnsi="宋体" w:cs="宋体"/>
                <w:b/>
                <w:bCs/>
                <w:sz w:val="24"/>
                <w:szCs w:val="24"/>
                <w:highlight w:val="none"/>
                <w:u w:val="single"/>
              </w:rPr>
              <w:t>国内付款方式：半年期商业汇票（包括银行承兑汇票和商业承兑汇票）</w:t>
            </w:r>
          </w:p>
          <w:p>
            <w:pPr>
              <w:pStyle w:val="34"/>
              <w:spacing w:after="0" w:line="240" w:lineRule="auto"/>
              <w:ind w:left="0" w:leftChars="0"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A.</w:t>
            </w:r>
            <w:r>
              <w:rPr>
                <w:rFonts w:hint="eastAsia" w:ascii="宋体" w:hAnsi="宋体" w:eastAsia="宋体" w:cs="宋体"/>
                <w:color w:val="000000"/>
                <w:sz w:val="24"/>
                <w:szCs w:val="24"/>
                <w:highlight w:val="none"/>
                <w:lang w:val="en-US" w:eastAsia="zh-CN"/>
              </w:rPr>
              <w:t>合同签订生效后</w:t>
            </w:r>
            <w:r>
              <w:rPr>
                <w:rFonts w:hint="eastAsia" w:ascii="宋体" w:hAnsi="宋体" w:eastAsia="宋体" w:cs="宋体"/>
                <w:color w:val="000000"/>
                <w:sz w:val="24"/>
                <w:szCs w:val="24"/>
                <w:highlight w:val="none"/>
              </w:rPr>
              <w:t>，中标人提交金额为合同价款</w:t>
            </w:r>
            <w:r>
              <w:rPr>
                <w:rFonts w:hint="eastAsia" w:ascii="宋体" w:hAnsi="宋体" w:cs="宋体"/>
                <w:b/>
                <w:bCs/>
                <w:sz w:val="24"/>
                <w:szCs w:val="24"/>
                <w:highlight w:val="none"/>
                <w:lang w:eastAsia="zh-CN"/>
              </w:rPr>
              <w:t>1</w:t>
            </w:r>
            <w:r>
              <w:rPr>
                <w:rFonts w:hint="eastAsia" w:ascii="宋体" w:hAnsi="宋体" w:cs="宋体"/>
                <w:b/>
                <w:bCs/>
                <w:sz w:val="24"/>
                <w:szCs w:val="24"/>
                <w:highlight w:val="none"/>
                <w:lang w:val="en-US" w:eastAsia="zh-CN"/>
              </w:rPr>
              <w:t>5</w:t>
            </w:r>
            <w:r>
              <w:rPr>
                <w:rFonts w:hint="eastAsia" w:ascii="宋体" w:hAnsi="宋体" w:eastAsia="宋体" w:cs="宋体"/>
                <w:b/>
                <w:bCs/>
                <w:color w:val="000000"/>
                <w:sz w:val="24"/>
                <w:szCs w:val="24"/>
                <w:highlight w:val="none"/>
              </w:rPr>
              <w:t>%</w:t>
            </w:r>
            <w:r>
              <w:rPr>
                <w:rFonts w:hint="eastAsia" w:ascii="宋体" w:hAnsi="宋体" w:eastAsia="宋体" w:cs="宋体"/>
                <w:color w:val="000000"/>
                <w:sz w:val="24"/>
                <w:szCs w:val="24"/>
                <w:highlight w:val="none"/>
              </w:rPr>
              <w:t>的收据并提供合同价款</w:t>
            </w:r>
            <w:r>
              <w:rPr>
                <w:rFonts w:hint="eastAsia" w:ascii="宋体" w:hAnsi="宋体" w:cs="宋体"/>
                <w:b w:val="0"/>
                <w:bCs w:val="0"/>
                <w:sz w:val="24"/>
                <w:szCs w:val="24"/>
                <w:highlight w:val="none"/>
                <w:lang w:eastAsia="zh-CN"/>
              </w:rPr>
              <w:t>1</w:t>
            </w:r>
            <w:r>
              <w:rPr>
                <w:rFonts w:hint="eastAsia" w:ascii="宋体" w:hAnsi="宋体" w:cs="宋体"/>
                <w:b w:val="0"/>
                <w:bCs w:val="0"/>
                <w:sz w:val="24"/>
                <w:szCs w:val="24"/>
                <w:highlight w:val="none"/>
                <w:lang w:val="en-US" w:eastAsia="zh-CN"/>
              </w:rPr>
              <w:t>5</w:t>
            </w:r>
            <w:r>
              <w:rPr>
                <w:rFonts w:hint="eastAsia" w:ascii="宋体" w:hAnsi="宋体" w:eastAsia="宋体" w:cs="宋体"/>
                <w:b w:val="0"/>
                <w:bCs w:val="0"/>
                <w:color w:val="000000"/>
                <w:sz w:val="24"/>
                <w:szCs w:val="24"/>
                <w:highlight w:val="none"/>
              </w:rPr>
              <w:t>%</w:t>
            </w:r>
            <w:r>
              <w:rPr>
                <w:rFonts w:hint="eastAsia" w:ascii="宋体" w:hAnsi="宋体" w:eastAsia="宋体" w:cs="宋体"/>
                <w:color w:val="000000"/>
                <w:sz w:val="24"/>
                <w:szCs w:val="24"/>
                <w:highlight w:val="none"/>
              </w:rPr>
              <w:t>的增值税专用发票（含复印件二份），经</w:t>
            </w:r>
            <w:r>
              <w:rPr>
                <w:rFonts w:hint="eastAsia" w:ascii="宋体" w:hAnsi="宋体" w:eastAsia="宋体" w:cs="宋体"/>
                <w:color w:val="000000"/>
                <w:sz w:val="24"/>
                <w:szCs w:val="24"/>
                <w:highlight w:val="none"/>
                <w:lang w:val="en-US" w:eastAsia="zh-CN"/>
              </w:rPr>
              <w:t>招标人</w:t>
            </w:r>
            <w:r>
              <w:rPr>
                <w:rFonts w:hint="eastAsia" w:ascii="宋体" w:hAnsi="宋体" w:eastAsia="宋体" w:cs="宋体"/>
                <w:color w:val="000000"/>
                <w:sz w:val="24"/>
                <w:szCs w:val="24"/>
                <w:highlight w:val="none"/>
              </w:rPr>
              <w:t>依照财务制度审核无误后</w:t>
            </w:r>
            <w:r>
              <w:rPr>
                <w:rFonts w:hint="eastAsia" w:ascii="宋体" w:hAnsi="宋体" w:eastAsia="宋体" w:cs="宋体"/>
                <w:color w:val="000000"/>
                <w:sz w:val="24"/>
                <w:szCs w:val="24"/>
                <w:highlight w:val="none"/>
                <w:lang w:val="en-US" w:eastAsia="zh-CN"/>
              </w:rPr>
              <w:t>30日</w:t>
            </w:r>
            <w:r>
              <w:rPr>
                <w:rFonts w:hint="eastAsia" w:ascii="宋体" w:hAnsi="宋体" w:eastAsia="宋体" w:cs="宋体"/>
                <w:color w:val="000000"/>
                <w:sz w:val="24"/>
                <w:szCs w:val="24"/>
                <w:highlight w:val="none"/>
              </w:rPr>
              <w:t>支付；</w:t>
            </w:r>
          </w:p>
          <w:p>
            <w:pPr>
              <w:pStyle w:val="34"/>
              <w:spacing w:after="0" w:line="240" w:lineRule="auto"/>
              <w:ind w:left="0" w:leftChars="0"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B.设备到货后，中标人提交金额为合同价款</w:t>
            </w:r>
            <w:r>
              <w:rPr>
                <w:rFonts w:hint="eastAsia" w:ascii="宋体" w:hAnsi="宋体" w:cs="宋体"/>
                <w:b w:val="0"/>
                <w:bCs w:val="0"/>
                <w:sz w:val="24"/>
                <w:szCs w:val="24"/>
                <w:highlight w:val="none"/>
                <w:lang w:eastAsia="zh-CN"/>
              </w:rPr>
              <w:t>4</w:t>
            </w:r>
            <w:r>
              <w:rPr>
                <w:rFonts w:hint="eastAsia" w:ascii="宋体" w:hAnsi="宋体" w:cs="宋体"/>
                <w:b w:val="0"/>
                <w:bCs w:val="0"/>
                <w:sz w:val="24"/>
                <w:szCs w:val="24"/>
                <w:highlight w:val="none"/>
                <w:lang w:val="en-US" w:eastAsia="zh-CN"/>
              </w:rPr>
              <w:t>5</w:t>
            </w:r>
            <w:r>
              <w:rPr>
                <w:rFonts w:hint="eastAsia" w:ascii="宋体" w:hAnsi="宋体" w:eastAsia="宋体" w:cs="宋体"/>
                <w:b w:val="0"/>
                <w:bCs w:val="0"/>
                <w:color w:val="000000"/>
                <w:sz w:val="24"/>
                <w:szCs w:val="24"/>
                <w:highlight w:val="none"/>
              </w:rPr>
              <w:t>%</w:t>
            </w:r>
            <w:r>
              <w:rPr>
                <w:rFonts w:hint="eastAsia" w:ascii="宋体" w:hAnsi="宋体" w:eastAsia="宋体" w:cs="宋体"/>
                <w:color w:val="000000"/>
                <w:sz w:val="24"/>
                <w:szCs w:val="24"/>
                <w:highlight w:val="none"/>
              </w:rPr>
              <w:t>的收据并提供合同价款</w:t>
            </w:r>
            <w:r>
              <w:rPr>
                <w:rFonts w:hint="eastAsia" w:ascii="宋体" w:hAnsi="宋体" w:cs="宋体"/>
                <w:b/>
                <w:bCs/>
                <w:sz w:val="24"/>
                <w:szCs w:val="24"/>
                <w:highlight w:val="none"/>
                <w:lang w:eastAsia="zh-CN"/>
              </w:rPr>
              <w:t>4</w:t>
            </w:r>
            <w:r>
              <w:rPr>
                <w:rFonts w:hint="eastAsia" w:ascii="宋体" w:hAnsi="宋体" w:cs="宋体"/>
                <w:b/>
                <w:bCs/>
                <w:sz w:val="24"/>
                <w:szCs w:val="24"/>
                <w:highlight w:val="none"/>
                <w:lang w:val="en-US" w:eastAsia="zh-CN"/>
              </w:rPr>
              <w:t>5</w:t>
            </w:r>
            <w:r>
              <w:rPr>
                <w:rFonts w:hint="eastAsia" w:ascii="宋体" w:hAnsi="宋体" w:eastAsia="宋体" w:cs="宋体"/>
                <w:b/>
                <w:bCs/>
                <w:color w:val="000000"/>
                <w:sz w:val="24"/>
                <w:szCs w:val="24"/>
                <w:highlight w:val="none"/>
              </w:rPr>
              <w:t>%</w:t>
            </w:r>
            <w:r>
              <w:rPr>
                <w:rFonts w:hint="eastAsia" w:ascii="宋体" w:hAnsi="宋体" w:eastAsia="宋体" w:cs="宋体"/>
                <w:color w:val="000000"/>
                <w:sz w:val="24"/>
                <w:szCs w:val="24"/>
                <w:highlight w:val="none"/>
              </w:rPr>
              <w:t>的增值税专用发票（含复印件二份），经</w:t>
            </w:r>
            <w:r>
              <w:rPr>
                <w:rFonts w:hint="eastAsia" w:ascii="宋体" w:hAnsi="宋体" w:eastAsia="宋体" w:cs="宋体"/>
                <w:color w:val="000000"/>
                <w:sz w:val="24"/>
                <w:szCs w:val="24"/>
                <w:highlight w:val="none"/>
                <w:lang w:val="en-US" w:eastAsia="zh-CN"/>
              </w:rPr>
              <w:t>招标人</w:t>
            </w:r>
            <w:r>
              <w:rPr>
                <w:rFonts w:hint="eastAsia" w:ascii="宋体" w:hAnsi="宋体" w:eastAsia="宋体" w:cs="宋体"/>
                <w:color w:val="000000"/>
                <w:sz w:val="24"/>
                <w:szCs w:val="24"/>
                <w:highlight w:val="none"/>
              </w:rPr>
              <w:t>依照财务制度审核无误后</w:t>
            </w:r>
            <w:r>
              <w:rPr>
                <w:rFonts w:hint="eastAsia" w:ascii="宋体" w:hAnsi="宋体" w:eastAsia="宋体" w:cs="宋体"/>
                <w:color w:val="000000"/>
                <w:sz w:val="24"/>
                <w:szCs w:val="24"/>
                <w:highlight w:val="none"/>
                <w:lang w:val="en-US" w:eastAsia="zh-CN"/>
              </w:rPr>
              <w:t>30日</w:t>
            </w:r>
            <w:r>
              <w:rPr>
                <w:rFonts w:hint="eastAsia" w:ascii="宋体" w:hAnsi="宋体" w:eastAsia="宋体" w:cs="宋体"/>
                <w:color w:val="000000"/>
                <w:sz w:val="24"/>
                <w:szCs w:val="24"/>
                <w:highlight w:val="none"/>
              </w:rPr>
              <w:t>支付；</w:t>
            </w:r>
          </w:p>
          <w:p>
            <w:pPr>
              <w:pStyle w:val="34"/>
              <w:spacing w:after="0" w:line="240" w:lineRule="auto"/>
              <w:ind w:left="0" w:leftChars="0"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C.</w:t>
            </w:r>
            <w:r>
              <w:rPr>
                <w:rFonts w:hint="eastAsia" w:ascii="宋体" w:hAnsi="宋体" w:eastAsia="宋体" w:cs="宋体"/>
                <w:color w:val="000000"/>
                <w:sz w:val="24"/>
                <w:szCs w:val="24"/>
                <w:highlight w:val="none"/>
              </w:rPr>
              <w:t>设备验收合格后，中标人提交金额为合同价款</w:t>
            </w:r>
            <w:r>
              <w:rPr>
                <w:rFonts w:hint="eastAsia" w:ascii="宋体" w:hAnsi="宋体" w:cs="宋体"/>
                <w:b/>
                <w:bCs/>
                <w:color w:val="000000"/>
                <w:sz w:val="24"/>
                <w:szCs w:val="24"/>
                <w:highlight w:val="none"/>
                <w:lang w:val="en-US" w:eastAsia="zh-CN"/>
              </w:rPr>
              <w:t>25</w:t>
            </w:r>
            <w:r>
              <w:rPr>
                <w:rFonts w:hint="eastAsia" w:ascii="宋体" w:hAnsi="宋体" w:eastAsia="宋体" w:cs="宋体"/>
                <w:b/>
                <w:bCs/>
                <w:color w:val="000000"/>
                <w:sz w:val="24"/>
                <w:szCs w:val="24"/>
                <w:highlight w:val="none"/>
              </w:rPr>
              <w:t>%</w:t>
            </w:r>
            <w:r>
              <w:rPr>
                <w:rFonts w:hint="eastAsia" w:ascii="宋体" w:hAnsi="宋体" w:eastAsia="宋体" w:cs="宋体"/>
                <w:color w:val="000000"/>
                <w:sz w:val="24"/>
                <w:szCs w:val="24"/>
                <w:highlight w:val="none"/>
              </w:rPr>
              <w:t>的收据并提供合同价款</w:t>
            </w:r>
            <w:r>
              <w:rPr>
                <w:rFonts w:hint="eastAsia" w:ascii="宋体" w:hAnsi="宋体" w:eastAsia="宋体" w:cs="宋体"/>
                <w:b w:val="0"/>
                <w:bCs w:val="0"/>
                <w:color w:val="000000"/>
                <w:sz w:val="24"/>
                <w:szCs w:val="24"/>
                <w:highlight w:val="none"/>
                <w:lang w:val="en-US" w:eastAsia="zh-CN"/>
              </w:rPr>
              <w:t>4</w:t>
            </w:r>
            <w:r>
              <w:rPr>
                <w:rFonts w:hint="eastAsia" w:ascii="宋体" w:hAnsi="宋体" w:eastAsia="宋体" w:cs="宋体"/>
                <w:b w:val="0"/>
                <w:bCs w:val="0"/>
                <w:color w:val="000000"/>
                <w:sz w:val="24"/>
                <w:szCs w:val="24"/>
                <w:highlight w:val="none"/>
              </w:rPr>
              <w:t>0%</w:t>
            </w:r>
            <w:r>
              <w:rPr>
                <w:rFonts w:hint="eastAsia" w:ascii="宋体" w:hAnsi="宋体" w:eastAsia="宋体" w:cs="宋体"/>
                <w:color w:val="000000"/>
                <w:sz w:val="24"/>
                <w:szCs w:val="24"/>
                <w:highlight w:val="none"/>
              </w:rPr>
              <w:t>的增值税专用发票（含复印件二份），经</w:t>
            </w:r>
            <w:r>
              <w:rPr>
                <w:rFonts w:hint="eastAsia" w:ascii="宋体" w:hAnsi="宋体" w:eastAsia="宋体" w:cs="宋体"/>
                <w:color w:val="000000"/>
                <w:sz w:val="24"/>
                <w:szCs w:val="24"/>
                <w:highlight w:val="none"/>
                <w:lang w:val="en-US" w:eastAsia="zh-CN"/>
              </w:rPr>
              <w:t>招标人</w:t>
            </w:r>
            <w:r>
              <w:rPr>
                <w:rFonts w:hint="eastAsia" w:ascii="宋体" w:hAnsi="宋体" w:eastAsia="宋体" w:cs="宋体"/>
                <w:color w:val="000000"/>
                <w:sz w:val="24"/>
                <w:szCs w:val="24"/>
                <w:highlight w:val="none"/>
              </w:rPr>
              <w:t>依照财务制度审核无误后</w:t>
            </w:r>
            <w:r>
              <w:rPr>
                <w:rFonts w:hint="eastAsia" w:ascii="宋体" w:hAnsi="宋体" w:eastAsia="宋体" w:cs="宋体"/>
                <w:color w:val="000000"/>
                <w:sz w:val="24"/>
                <w:szCs w:val="24"/>
                <w:highlight w:val="none"/>
                <w:lang w:val="en-US" w:eastAsia="zh-CN"/>
              </w:rPr>
              <w:t>30日</w:t>
            </w:r>
            <w:r>
              <w:rPr>
                <w:rFonts w:hint="eastAsia" w:ascii="宋体" w:hAnsi="宋体" w:eastAsia="宋体" w:cs="宋体"/>
                <w:color w:val="000000"/>
                <w:sz w:val="24"/>
                <w:szCs w:val="24"/>
                <w:highlight w:val="none"/>
              </w:rPr>
              <w:t>支付</w:t>
            </w:r>
            <w:r>
              <w:rPr>
                <w:rFonts w:hint="eastAsia" w:ascii="宋体" w:hAnsi="宋体" w:eastAsia="宋体" w:cs="宋体"/>
                <w:color w:val="000000"/>
                <w:sz w:val="24"/>
                <w:szCs w:val="24"/>
                <w:highlight w:val="none"/>
                <w:lang w:eastAsia="zh-CN"/>
              </w:rPr>
              <w:t>；</w:t>
            </w:r>
          </w:p>
          <w:p>
            <w:pPr>
              <w:pStyle w:val="34"/>
              <w:spacing w:after="0" w:line="240" w:lineRule="auto"/>
              <w:ind w:left="0" w:leftChars="0" w:firstLine="480" w:firstLineChars="200"/>
            </w:pPr>
            <w:r>
              <w:rPr>
                <w:rFonts w:hint="eastAsia" w:ascii="宋体" w:hAnsi="宋体" w:eastAsia="宋体" w:cs="宋体"/>
                <w:color w:val="auto"/>
                <w:sz w:val="24"/>
                <w:szCs w:val="24"/>
                <w:highlight w:val="none"/>
                <w:lang w:val="en-US" w:eastAsia="zh-CN"/>
              </w:rPr>
              <w:t>D.</w:t>
            </w:r>
            <w:r>
              <w:rPr>
                <w:rFonts w:hint="eastAsia" w:ascii="宋体" w:hAnsi="宋体" w:eastAsia="宋体" w:cs="宋体"/>
                <w:color w:val="auto"/>
                <w:sz w:val="24"/>
                <w:szCs w:val="24"/>
                <w:highlight w:val="none"/>
              </w:rPr>
              <w:t>合同总价款的</w:t>
            </w:r>
            <w:r>
              <w:rPr>
                <w:rFonts w:hint="eastAsia" w:ascii="宋体" w:hAnsi="宋体" w:eastAsia="宋体" w:cs="宋体"/>
                <w:b/>
                <w:bCs/>
                <w:color w:val="auto"/>
                <w:sz w:val="24"/>
                <w:szCs w:val="24"/>
                <w:highlight w:val="none"/>
              </w:rPr>
              <w:t>1</w:t>
            </w:r>
            <w:r>
              <w:rPr>
                <w:rFonts w:hint="eastAsia" w:ascii="宋体" w:hAnsi="宋体" w:cs="宋体"/>
                <w:b/>
                <w:bCs/>
                <w:color w:val="auto"/>
                <w:sz w:val="24"/>
                <w:szCs w:val="24"/>
                <w:highlight w:val="none"/>
                <w:lang w:val="en-US" w:eastAsia="zh-CN"/>
              </w:rPr>
              <w:t>5</w:t>
            </w:r>
            <w:r>
              <w:rPr>
                <w:rFonts w:hint="eastAsia" w:ascii="宋体" w:hAnsi="宋体" w:eastAsia="宋体" w:cs="宋体"/>
                <w:b/>
                <w:bCs/>
                <w:color w:val="auto"/>
                <w:sz w:val="24"/>
                <w:szCs w:val="24"/>
                <w:highlight w:val="none"/>
              </w:rPr>
              <w:t>%</w:t>
            </w:r>
            <w:r>
              <w:rPr>
                <w:rFonts w:hint="eastAsia" w:ascii="宋体" w:hAnsi="宋体" w:eastAsia="宋体" w:cs="宋体"/>
                <w:color w:val="auto"/>
                <w:sz w:val="24"/>
                <w:szCs w:val="24"/>
                <w:highlight w:val="none"/>
              </w:rPr>
              <w:t>作为本合同约定设备的质量保证金，质量保证金在质量保证期内不计利息。待每套合同设备质量保证期满，中标人向</w:t>
            </w:r>
            <w:r>
              <w:rPr>
                <w:rFonts w:hint="eastAsia" w:ascii="宋体" w:hAnsi="宋体" w:eastAsia="宋体" w:cs="宋体"/>
                <w:color w:val="auto"/>
                <w:sz w:val="24"/>
                <w:szCs w:val="24"/>
                <w:highlight w:val="none"/>
                <w:lang w:val="en-US" w:eastAsia="zh-CN"/>
              </w:rPr>
              <w:t>招标人</w:t>
            </w:r>
            <w:r>
              <w:rPr>
                <w:rFonts w:hint="eastAsia" w:ascii="宋体" w:hAnsi="宋体" w:eastAsia="宋体" w:cs="宋体"/>
                <w:color w:val="auto"/>
                <w:sz w:val="24"/>
                <w:szCs w:val="24"/>
                <w:highlight w:val="none"/>
              </w:rPr>
              <w:t>提交金额为合同价款</w:t>
            </w:r>
            <w:r>
              <w:rPr>
                <w:rFonts w:hint="eastAsia" w:ascii="宋体" w:hAnsi="宋体" w:eastAsia="宋体" w:cs="宋体"/>
                <w:b w:val="0"/>
                <w:bCs w:val="0"/>
                <w:color w:val="auto"/>
                <w:sz w:val="24"/>
                <w:szCs w:val="24"/>
                <w:highlight w:val="none"/>
              </w:rPr>
              <w:t>1</w:t>
            </w:r>
            <w:r>
              <w:rPr>
                <w:rFonts w:hint="eastAsia" w:ascii="宋体" w:hAnsi="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rPr>
              <w:t>%</w:t>
            </w:r>
            <w:r>
              <w:rPr>
                <w:rFonts w:hint="eastAsia" w:ascii="宋体" w:hAnsi="宋体" w:eastAsia="宋体" w:cs="宋体"/>
                <w:color w:val="auto"/>
                <w:sz w:val="24"/>
                <w:szCs w:val="24"/>
                <w:highlight w:val="none"/>
              </w:rPr>
              <w:t>的收据（正本一份，复印件二份）及设备使用单位的使用情况说明，经</w:t>
            </w:r>
            <w:r>
              <w:rPr>
                <w:rFonts w:hint="eastAsia" w:ascii="宋体" w:hAnsi="宋体" w:eastAsia="宋体" w:cs="宋体"/>
                <w:color w:val="auto"/>
                <w:sz w:val="24"/>
                <w:szCs w:val="24"/>
                <w:highlight w:val="none"/>
                <w:lang w:val="en-US" w:eastAsia="zh-CN"/>
              </w:rPr>
              <w:t>招标人</w:t>
            </w:r>
            <w:r>
              <w:rPr>
                <w:rFonts w:hint="eastAsia" w:ascii="宋体" w:hAnsi="宋体" w:eastAsia="宋体" w:cs="宋体"/>
                <w:color w:val="auto"/>
                <w:sz w:val="24"/>
                <w:szCs w:val="24"/>
                <w:highlight w:val="none"/>
              </w:rPr>
              <w:t>依照财务制度审核无误后</w:t>
            </w:r>
            <w:r>
              <w:rPr>
                <w:rFonts w:hint="eastAsia" w:ascii="宋体" w:hAnsi="宋体" w:eastAsia="宋体" w:cs="宋体"/>
                <w:color w:val="auto"/>
                <w:sz w:val="24"/>
                <w:szCs w:val="24"/>
                <w:highlight w:val="none"/>
                <w:lang w:val="en-US" w:eastAsia="zh-CN"/>
              </w:rPr>
              <w:t>30日</w:t>
            </w:r>
            <w:r>
              <w:rPr>
                <w:rFonts w:hint="eastAsia" w:ascii="宋体" w:hAnsi="宋体" w:eastAsia="宋体" w:cs="宋体"/>
                <w:color w:val="auto"/>
                <w:sz w:val="24"/>
                <w:szCs w:val="24"/>
                <w:highlight w:val="none"/>
              </w:rPr>
              <w:t>支付。如有质量问题，质量保证金予以相应扣除</w:t>
            </w:r>
            <w:r>
              <w:rPr>
                <w:rFonts w:hint="eastAsia" w:ascii="宋体" w:hAnsi="宋体" w:eastAsia="宋体" w:cs="宋体"/>
                <w:kern w:val="2"/>
                <w:sz w:val="24"/>
                <w:szCs w:val="24"/>
                <w:highlight w:val="none"/>
                <w:lang w:val="en-US" w:eastAsia="zh-CN" w:bidi="ar-SA"/>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shd w:val="clear" w:fill="FFFFFF" w:themeFill="background1"/>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pPr>
              <w:shd w:val="clear" w:fill="FFFFFF" w:themeFill="background1"/>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名称：中国重汽集团济南动力有限公司</w:t>
            </w:r>
          </w:p>
          <w:p>
            <w:pPr>
              <w:shd w:val="clear" w:fill="FFFFFF" w:themeFill="background1"/>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地址：章丘市圣井唐王山路北潘王路西</w:t>
            </w:r>
          </w:p>
          <w:p>
            <w:pPr>
              <w:shd w:val="clear" w:fill="FFFFFF" w:themeFill="background1"/>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纳税人识别号：91370100787411873C</w:t>
            </w:r>
          </w:p>
          <w:p>
            <w:pPr>
              <w:shd w:val="clear" w:fill="FFFFFF" w:themeFill="background1"/>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开户行：中国银行章丘支行</w:t>
            </w:r>
          </w:p>
          <w:p>
            <w:pPr>
              <w:shd w:val="clear" w:fill="FFFFFF" w:themeFill="background1"/>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电话：0531-58062198</w:t>
            </w:r>
          </w:p>
          <w:p>
            <w:pPr>
              <w:shd w:val="clear" w:fill="FFFFFF" w:themeFill="background1"/>
              <w:ind w:firstLine="480" w:firstLineChars="200"/>
              <w:rPr>
                <w:rFonts w:ascii="宋体" w:hAnsi="宋体" w:cs="宋体"/>
                <w:bCs/>
                <w:sz w:val="24"/>
                <w:szCs w:val="24"/>
              </w:rPr>
            </w:pPr>
            <w:r>
              <w:rPr>
                <w:rFonts w:hint="eastAsia" w:ascii="宋体" w:hAnsi="宋体" w:eastAsia="宋体" w:cs="宋体"/>
                <w:color w:val="000000"/>
                <w:sz w:val="24"/>
                <w:szCs w:val="24"/>
                <w:highlight w:val="none"/>
              </w:rPr>
              <w:t>账号：2377 0557 4474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2"/>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2"/>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2"/>
              <w:ind w:firstLine="480" w:firstLineChars="200"/>
              <w:rPr>
                <w:rFonts w:ascii="宋体" w:hAnsi="宋体" w:eastAsia="宋体" w:cs="宋体"/>
                <w:sz w:val="24"/>
                <w:szCs w:val="24"/>
              </w:rPr>
            </w:pPr>
            <w:r>
              <w:rPr>
                <w:rFonts w:hint="eastAsia" w:ascii="宋体" w:hAnsi="宋体" w:eastAsia="宋体" w:cs="宋体"/>
                <w:sz w:val="24"/>
                <w:szCs w:val="24"/>
              </w:rPr>
              <w:t>中标人应在合同签订后</w:t>
            </w:r>
            <w:r>
              <w:rPr>
                <w:rFonts w:hint="eastAsia" w:ascii="宋体" w:hAnsi="宋体" w:eastAsia="宋体" w:cs="宋体"/>
                <w:sz w:val="24"/>
                <w:szCs w:val="24"/>
                <w:highlight w:val="yellow"/>
                <w:lang w:val="en-US" w:eastAsia="zh-CN"/>
              </w:rPr>
              <w:t>60</w:t>
            </w:r>
            <w:r>
              <w:rPr>
                <w:rFonts w:hint="eastAsia" w:ascii="宋体" w:hAnsi="宋体" w:eastAsia="宋体" w:cs="宋体"/>
                <w:sz w:val="24"/>
                <w:szCs w:val="24"/>
                <w:highlight w:val="yellow"/>
              </w:rPr>
              <w:t>日</w:t>
            </w:r>
            <w:r>
              <w:rPr>
                <w:rFonts w:hint="eastAsia" w:ascii="宋体" w:hAnsi="宋体" w:eastAsia="宋体" w:cs="宋体"/>
                <w:sz w:val="24"/>
                <w:szCs w:val="24"/>
              </w:rPr>
              <w:t>内需根据设计</w:t>
            </w:r>
            <w:r>
              <w:rPr>
                <w:rStyle w:val="41"/>
                <w:rFonts w:hint="eastAsia" w:ascii="宋体" w:hAnsi="宋体" w:eastAsia="宋体" w:cs="宋体"/>
                <w:sz w:val="24"/>
                <w:szCs w:val="24"/>
              </w:rPr>
              <w:t>提资</w:t>
            </w:r>
            <w:r>
              <w:rPr>
                <w:rFonts w:hint="eastAsia" w:ascii="宋体" w:hAnsi="宋体" w:eastAsia="宋体" w:cs="宋体"/>
                <w:sz w:val="24"/>
                <w:szCs w:val="24"/>
              </w:rPr>
              <w:t>要求提供详细的</w:t>
            </w:r>
            <w:r>
              <w:rPr>
                <w:rStyle w:val="41"/>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1"/>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1"/>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pPr>
        <w:jc w:val="center"/>
        <w:outlineLvl w:val="9"/>
        <w:rPr>
          <w:rFonts w:hint="eastAsia"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br w:type="page"/>
      </w:r>
    </w:p>
    <w:p>
      <w:pPr>
        <w:pStyle w:val="2"/>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2"/>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对于本项目需着重介绍的注意事项已通过以下带颜色文档进行标记。</w:t>
      </w:r>
    </w:p>
    <w:p>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2"/>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12准备资料并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投标保证金缴纳时，</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2.</w:t>
      </w:r>
      <w:r>
        <w:rPr>
          <w:rFonts w:hint="eastAsia" w:ascii="宋体" w:hAnsi="宋体" w:eastAsia="宋体" w:cs="宋体"/>
          <w:b/>
          <w:bCs/>
          <w:color w:val="000000"/>
          <w:sz w:val="24"/>
          <w:szCs w:val="24"/>
        </w:rPr>
        <w:t>投标条件</w:t>
      </w:r>
    </w:p>
    <w:p>
      <w:pPr>
        <w:pStyle w:val="2"/>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val="en-US" w:eastAsia="zh-CN"/>
        </w:rPr>
        <w:t>或中国境外投标人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w:t>
      </w:r>
      <w:r>
        <w:rPr>
          <w:rFonts w:hint="eastAsia" w:ascii="宋体" w:hAnsi="宋体" w:eastAsia="宋体" w:cs="宋体"/>
          <w:sz w:val="24"/>
          <w:szCs w:val="24"/>
          <w:highlight w:val="none"/>
        </w:rPr>
        <w:t>为</w:t>
      </w:r>
      <w:r>
        <w:rPr>
          <w:rFonts w:hint="eastAsia" w:ascii="宋体" w:hAnsi="宋体" w:eastAsia="宋体" w:cs="宋体"/>
          <w:color w:val="000000"/>
          <w:sz w:val="24"/>
          <w:szCs w:val="24"/>
          <w:highlight w:val="none"/>
        </w:rPr>
        <w:t>公开招标</w:t>
      </w:r>
      <w:r>
        <w:rPr>
          <w:rFonts w:hint="eastAsia" w:ascii="宋体" w:hAnsi="宋体" w:eastAsia="宋体" w:cs="宋体"/>
          <w:b/>
          <w:sz w:val="24"/>
          <w:szCs w:val="24"/>
          <w:highlight w:val="none"/>
        </w:rPr>
        <w:t>；</w:t>
      </w:r>
      <w:r>
        <w:rPr>
          <w:rFonts w:hint="eastAsia" w:ascii="宋体" w:hAnsi="宋体" w:eastAsia="宋体" w:cs="宋体"/>
          <w:color w:val="000000"/>
          <w:sz w:val="24"/>
          <w:szCs w:val="24"/>
          <w:highlight w:val="none"/>
        </w:rPr>
        <w:t>评</w:t>
      </w:r>
      <w:r>
        <w:rPr>
          <w:rFonts w:hint="eastAsia" w:ascii="宋体" w:hAnsi="宋体" w:eastAsia="宋体" w:cs="宋体"/>
          <w:color w:val="000000"/>
          <w:sz w:val="24"/>
          <w:szCs w:val="24"/>
        </w:rPr>
        <w:t>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b/>
          <w:bCs/>
          <w:color w:val="000000"/>
          <w:sz w:val="24"/>
          <w:szCs w:val="24"/>
          <w:highlight w:val="none"/>
          <w:lang w:eastAsia="zh-CN"/>
        </w:rPr>
      </w:pPr>
      <w:r>
        <w:rPr>
          <w:rFonts w:hint="eastAsia" w:ascii="宋体" w:hAnsi="宋体" w:eastAsia="宋体" w:cs="宋体"/>
          <w:color w:val="000000"/>
          <w:sz w:val="24"/>
          <w:szCs w:val="24"/>
          <w:highlight w:val="none"/>
        </w:rPr>
        <w:t>3.2</w:t>
      </w:r>
      <w:r>
        <w:rPr>
          <w:rFonts w:hint="eastAsia" w:ascii="宋体" w:hAnsi="宋体" w:eastAsia="宋体" w:cs="宋体"/>
          <w:b/>
          <w:bCs/>
          <w:color w:val="000000"/>
          <w:sz w:val="24"/>
          <w:szCs w:val="24"/>
          <w:highlight w:val="none"/>
        </w:rPr>
        <w:t>所有设备的报价货币单位为：</w:t>
      </w:r>
      <w:r>
        <w:rPr>
          <w:rFonts w:hint="eastAsia" w:ascii="宋体" w:hAnsi="宋体" w:eastAsia="宋体" w:cs="宋体"/>
          <w:b/>
          <w:bCs/>
          <w:color w:val="000000"/>
          <w:sz w:val="24"/>
          <w:szCs w:val="24"/>
          <w:highlight w:val="none"/>
          <w:u w:val="single"/>
        </w:rPr>
        <w:t xml:space="preserve">         </w:t>
      </w:r>
      <w:r>
        <w:rPr>
          <w:rFonts w:hint="eastAsia" w:ascii="宋体" w:hAnsi="宋体" w:eastAsia="宋体" w:cs="宋体"/>
          <w:b/>
          <w:bCs/>
          <w:color w:val="000000"/>
          <w:sz w:val="24"/>
          <w:szCs w:val="24"/>
          <w:highlight w:val="none"/>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eastAsia="zh-CN"/>
        </w:rPr>
        <w:t>】</w:t>
      </w:r>
      <w:bookmarkStart w:id="6" w:name="_Toc4070"/>
    </w:p>
    <w:p>
      <w:pPr>
        <w:spacing w:line="360" w:lineRule="auto"/>
        <w:ind w:firstLine="480" w:firstLineChars="200"/>
        <w:rPr>
          <w:rFonts w:hint="eastAsia" w:ascii="宋体" w:hAnsi="宋体" w:eastAsia="宋体" w:cs="Times New Roman"/>
          <w:b w:val="0"/>
          <w:bCs w:val="0"/>
          <w:color w:val="000000"/>
          <w:sz w:val="24"/>
          <w:szCs w:val="24"/>
          <w:highlight w:val="yellow"/>
        </w:rPr>
      </w:pPr>
      <w:r>
        <w:rPr>
          <w:rFonts w:hint="eastAsia" w:ascii="宋体" w:hAnsi="宋体" w:eastAsia="宋体" w:cs="Times New Roman"/>
          <w:b w:val="0"/>
          <w:bCs w:val="0"/>
          <w:color w:val="000000"/>
          <w:sz w:val="24"/>
          <w:szCs w:val="24"/>
          <w:highlight w:val="yellow"/>
        </w:rPr>
        <w:t>总报价</w:t>
      </w:r>
      <w:r>
        <w:rPr>
          <w:rFonts w:hint="eastAsia" w:ascii="宋体" w:hAnsi="宋体" w:eastAsia="宋体" w:cs="Times New Roman"/>
          <w:b w:val="0"/>
          <w:bCs w:val="0"/>
          <w:color w:val="000000"/>
          <w:sz w:val="24"/>
          <w:szCs w:val="24"/>
          <w:highlight w:val="yellow"/>
          <w:lang w:eastAsia="zh-CN"/>
        </w:rPr>
        <w:t>包含</w:t>
      </w:r>
      <w:r>
        <w:rPr>
          <w:rFonts w:hint="eastAsia" w:ascii="宋体" w:hAnsi="宋体" w:eastAsia="宋体" w:cs="Times New Roman"/>
          <w:b w:val="0"/>
          <w:bCs w:val="0"/>
          <w:color w:val="000000"/>
          <w:sz w:val="24"/>
          <w:szCs w:val="24"/>
          <w:highlight w:val="yellow"/>
        </w:rPr>
        <w:t>进口货物报价与国内货物报价。</w:t>
      </w:r>
      <w:bookmarkEnd w:id="6"/>
    </w:p>
    <w:p>
      <w:pPr>
        <w:spacing w:line="360" w:lineRule="auto"/>
        <w:ind w:firstLine="480" w:firstLineChars="200"/>
        <w:rPr>
          <w:rFonts w:hint="eastAsia" w:ascii="宋体" w:hAnsi="宋体" w:eastAsia="宋体" w:cs="Times New Roman"/>
          <w:b w:val="0"/>
          <w:bCs w:val="0"/>
          <w:color w:val="000000"/>
          <w:sz w:val="24"/>
          <w:szCs w:val="24"/>
          <w:highlight w:val="yellow"/>
          <w:lang w:val="en-US" w:eastAsia="zh-CN"/>
        </w:rPr>
      </w:pPr>
      <w:r>
        <w:rPr>
          <w:rFonts w:hint="eastAsia" w:ascii="宋体" w:hAnsi="宋体" w:eastAsia="宋体" w:cs="Times New Roman"/>
          <w:b w:val="0"/>
          <w:bCs w:val="0"/>
          <w:color w:val="000000"/>
          <w:sz w:val="24"/>
          <w:szCs w:val="24"/>
          <w:highlight w:val="yellow"/>
          <w:lang w:val="en-US" w:eastAsia="zh-CN"/>
        </w:rPr>
        <w:t>3.2.1在“中国重汽e采通平台”报价说明：因该平台仅支持填报人民币报价：</w:t>
      </w:r>
    </w:p>
    <w:p>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b w:val="0"/>
          <w:bCs w:val="0"/>
          <w:color w:val="000000"/>
          <w:sz w:val="24"/>
          <w:szCs w:val="24"/>
          <w:highlight w:val="yellow"/>
          <w:lang w:val="en-US" w:eastAsia="zh-CN"/>
        </w:rPr>
        <w:t>A）对于全部为</w:t>
      </w:r>
      <w:r>
        <w:rPr>
          <w:rFonts w:hint="eastAsia" w:ascii="宋体" w:hAnsi="宋体" w:eastAsia="宋体" w:cs="Times New Roman"/>
          <w:color w:val="000000"/>
          <w:sz w:val="24"/>
          <w:szCs w:val="24"/>
          <w:highlight w:val="none"/>
        </w:rPr>
        <w:t>进口货物</w:t>
      </w:r>
      <w:r>
        <w:rPr>
          <w:rFonts w:hint="eastAsia" w:ascii="宋体" w:hAnsi="宋体" w:eastAsia="宋体" w:cs="Times New Roman"/>
          <w:color w:val="000000"/>
          <w:sz w:val="24"/>
          <w:szCs w:val="24"/>
          <w:highlight w:val="none"/>
          <w:lang w:val="en-US" w:eastAsia="zh-CN"/>
        </w:rPr>
        <w:t>，且</w:t>
      </w:r>
      <w:r>
        <w:rPr>
          <w:rFonts w:hint="eastAsia" w:ascii="宋体" w:hAnsi="宋体" w:eastAsia="宋体" w:cs="Times New Roman"/>
          <w:color w:val="000000"/>
          <w:sz w:val="24"/>
          <w:szCs w:val="24"/>
          <w:highlight w:val="none"/>
        </w:rPr>
        <w:t>报价为外币（实际支付货币为外币）</w:t>
      </w:r>
      <w:r>
        <w:rPr>
          <w:rFonts w:hint="eastAsia" w:ascii="宋体" w:hAnsi="宋体" w:eastAsia="宋体" w:cs="Times New Roman"/>
          <w:color w:val="000000"/>
          <w:sz w:val="24"/>
          <w:szCs w:val="24"/>
          <w:highlight w:val="none"/>
          <w:lang w:val="en-US" w:eastAsia="zh-CN"/>
        </w:rPr>
        <w:t>的</w:t>
      </w:r>
      <w:r>
        <w:rPr>
          <w:rFonts w:hint="eastAsia" w:ascii="宋体" w:hAnsi="宋体" w:eastAsia="宋体" w:cs="Times New Roman"/>
          <w:color w:val="000000"/>
          <w:sz w:val="24"/>
          <w:szCs w:val="24"/>
          <w:highlight w:val="none"/>
        </w:rPr>
        <w:t>，需按照发标日</w:t>
      </w:r>
      <w:r>
        <w:rPr>
          <w:rFonts w:hint="eastAsia" w:ascii="宋体" w:hAnsi="宋体" w:eastAsia="宋体" w:cs="Times New Roman"/>
          <w:b w:val="0"/>
          <w:bCs w:val="0"/>
          <w:color w:val="000000"/>
          <w:sz w:val="24"/>
          <w:szCs w:val="24"/>
          <w:highlight w:val="none"/>
          <w:lang w:eastAsia="zh-CN"/>
        </w:rPr>
        <w:t>（</w:t>
      </w:r>
      <w:r>
        <w:rPr>
          <w:rFonts w:hint="eastAsia" w:ascii="宋体" w:hAnsi="宋体" w:eastAsia="宋体" w:cs="Times New Roman"/>
          <w:b w:val="0"/>
          <w:bCs w:val="0"/>
          <w:color w:val="000000"/>
          <w:sz w:val="24"/>
          <w:szCs w:val="24"/>
          <w:highlight w:val="yellow"/>
          <w:lang w:val="en-US" w:eastAsia="zh-CN"/>
        </w:rPr>
        <w:t>2023年6月15日</w:t>
      </w:r>
      <w:r>
        <w:rPr>
          <w:rFonts w:hint="eastAsia" w:ascii="宋体" w:hAnsi="宋体" w:eastAsia="宋体" w:cs="Times New Roman"/>
          <w:b w:val="0"/>
          <w:bCs w:val="0"/>
          <w:color w:val="000000"/>
          <w:sz w:val="24"/>
          <w:szCs w:val="24"/>
          <w:highlight w:val="none"/>
          <w:lang w:eastAsia="zh-CN"/>
        </w:rPr>
        <w:t>）</w:t>
      </w:r>
      <w:r>
        <w:rPr>
          <w:rFonts w:hint="eastAsia" w:ascii="宋体" w:hAnsi="宋体" w:eastAsia="宋体" w:cs="Times New Roman"/>
          <w:color w:val="000000"/>
          <w:sz w:val="24"/>
          <w:szCs w:val="24"/>
          <w:highlight w:val="none"/>
        </w:rPr>
        <w:t>中国人民银行公示的汇率中间价折算成人民币</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填报到e采通平台内</w:t>
      </w:r>
      <w:r>
        <w:rPr>
          <w:rFonts w:hint="eastAsia" w:ascii="宋体" w:hAnsi="宋体" w:eastAsia="宋体" w:cs="Times New Roman"/>
          <w:color w:val="000000"/>
          <w:sz w:val="24"/>
          <w:szCs w:val="24"/>
          <w:highlight w:val="none"/>
        </w:rPr>
        <w:t>；</w:t>
      </w:r>
    </w:p>
    <w:p>
      <w:pPr>
        <w:pStyle w:val="5"/>
        <w:ind w:firstLine="480" w:firstLineChars="200"/>
        <w:rPr>
          <w:rFonts w:hint="default" w:eastAsia="宋体"/>
          <w:b w:val="0"/>
          <w:bCs w:val="0"/>
          <w:lang w:val="en-US" w:eastAsia="zh-CN"/>
        </w:rPr>
      </w:pPr>
      <w:r>
        <w:rPr>
          <w:rFonts w:hint="eastAsia" w:ascii="宋体" w:hAnsi="宋体" w:eastAsia="宋体" w:cs="Times New Roman"/>
          <w:b w:val="0"/>
          <w:bCs w:val="0"/>
          <w:color w:val="000000"/>
          <w:sz w:val="24"/>
          <w:szCs w:val="24"/>
          <w:highlight w:val="none"/>
          <w:lang w:val="en-US" w:eastAsia="zh-CN"/>
        </w:rPr>
        <w:t>B）对于既包含进口货物（外币），又包含国内货物（人民币，含税价）的，需将外币</w:t>
      </w:r>
      <w:r>
        <w:rPr>
          <w:rFonts w:hint="eastAsia" w:ascii="宋体" w:hAnsi="宋体" w:cs="Times New Roman"/>
          <w:b w:val="0"/>
          <w:bCs w:val="0"/>
          <w:color w:val="000000"/>
          <w:sz w:val="24"/>
          <w:szCs w:val="24"/>
          <w:highlight w:val="none"/>
          <w:lang w:val="en-US" w:eastAsia="zh-CN"/>
        </w:rPr>
        <w:t>部分</w:t>
      </w:r>
      <w:r>
        <w:rPr>
          <w:rFonts w:hint="eastAsia" w:ascii="宋体" w:hAnsi="宋体" w:eastAsia="宋体" w:cs="Times New Roman"/>
          <w:b w:val="0"/>
          <w:bCs w:val="0"/>
          <w:color w:val="000000"/>
          <w:sz w:val="24"/>
          <w:szCs w:val="24"/>
          <w:highlight w:val="none"/>
        </w:rPr>
        <w:t>按照发标日</w:t>
      </w:r>
      <w:r>
        <w:rPr>
          <w:rFonts w:hint="eastAsia" w:ascii="宋体" w:hAnsi="宋体" w:eastAsia="宋体" w:cs="Times New Roman"/>
          <w:b w:val="0"/>
          <w:bCs w:val="0"/>
          <w:color w:val="000000"/>
          <w:sz w:val="24"/>
          <w:szCs w:val="24"/>
          <w:highlight w:val="none"/>
          <w:lang w:eastAsia="zh-CN"/>
        </w:rPr>
        <w:t>（</w:t>
      </w:r>
      <w:r>
        <w:rPr>
          <w:rFonts w:hint="eastAsia" w:ascii="宋体" w:hAnsi="宋体" w:eastAsia="宋体" w:cs="Times New Roman"/>
          <w:b w:val="0"/>
          <w:bCs w:val="0"/>
          <w:color w:val="000000"/>
          <w:sz w:val="24"/>
          <w:szCs w:val="24"/>
          <w:highlight w:val="yellow"/>
          <w:lang w:val="en-US" w:eastAsia="zh-CN"/>
        </w:rPr>
        <w:t>2023年</w:t>
      </w:r>
      <w:r>
        <w:rPr>
          <w:rFonts w:hint="eastAsia" w:ascii="宋体" w:hAnsi="宋体" w:cs="Times New Roman"/>
          <w:b w:val="0"/>
          <w:bCs w:val="0"/>
          <w:color w:val="000000"/>
          <w:sz w:val="24"/>
          <w:szCs w:val="24"/>
          <w:highlight w:val="yellow"/>
          <w:lang w:val="en-US" w:eastAsia="zh-CN"/>
        </w:rPr>
        <w:t>6</w:t>
      </w:r>
      <w:r>
        <w:rPr>
          <w:rFonts w:hint="eastAsia" w:ascii="宋体" w:hAnsi="宋体" w:eastAsia="宋体" w:cs="Times New Roman"/>
          <w:b w:val="0"/>
          <w:bCs w:val="0"/>
          <w:color w:val="000000"/>
          <w:sz w:val="24"/>
          <w:szCs w:val="24"/>
          <w:highlight w:val="yellow"/>
          <w:lang w:val="en-US" w:eastAsia="zh-CN"/>
        </w:rPr>
        <w:t>月</w:t>
      </w:r>
      <w:r>
        <w:rPr>
          <w:rFonts w:hint="eastAsia" w:ascii="宋体" w:hAnsi="宋体" w:cs="Times New Roman"/>
          <w:b w:val="0"/>
          <w:bCs w:val="0"/>
          <w:color w:val="000000"/>
          <w:sz w:val="24"/>
          <w:szCs w:val="24"/>
          <w:highlight w:val="yellow"/>
          <w:lang w:val="en-US" w:eastAsia="zh-CN"/>
        </w:rPr>
        <w:t>15</w:t>
      </w:r>
      <w:r>
        <w:rPr>
          <w:rFonts w:hint="eastAsia" w:ascii="宋体" w:hAnsi="宋体" w:eastAsia="宋体" w:cs="Times New Roman"/>
          <w:b w:val="0"/>
          <w:bCs w:val="0"/>
          <w:color w:val="000000"/>
          <w:sz w:val="24"/>
          <w:szCs w:val="24"/>
          <w:highlight w:val="yellow"/>
          <w:lang w:val="en-US" w:eastAsia="zh-CN"/>
        </w:rPr>
        <w:t>日</w:t>
      </w:r>
      <w:r>
        <w:rPr>
          <w:rFonts w:hint="eastAsia" w:ascii="宋体" w:hAnsi="宋体" w:eastAsia="宋体" w:cs="Times New Roman"/>
          <w:b w:val="0"/>
          <w:bCs w:val="0"/>
          <w:color w:val="000000"/>
          <w:sz w:val="24"/>
          <w:szCs w:val="24"/>
          <w:highlight w:val="none"/>
          <w:lang w:eastAsia="zh-CN"/>
        </w:rPr>
        <w:t>）</w:t>
      </w:r>
      <w:r>
        <w:rPr>
          <w:rFonts w:hint="eastAsia" w:ascii="宋体" w:hAnsi="宋体" w:eastAsia="宋体" w:cs="Times New Roman"/>
          <w:b w:val="0"/>
          <w:bCs w:val="0"/>
          <w:color w:val="000000"/>
          <w:sz w:val="24"/>
          <w:szCs w:val="24"/>
          <w:highlight w:val="none"/>
        </w:rPr>
        <w:t>中国人民银行公示的汇率中间价折算成人民币</w:t>
      </w:r>
      <w:r>
        <w:rPr>
          <w:rFonts w:hint="eastAsia" w:ascii="宋体" w:hAnsi="宋体" w:eastAsia="宋体" w:cs="Times New Roman"/>
          <w:b w:val="0"/>
          <w:bCs w:val="0"/>
          <w:color w:val="000000"/>
          <w:sz w:val="24"/>
          <w:szCs w:val="24"/>
          <w:highlight w:val="none"/>
          <w:lang w:val="en-US" w:eastAsia="zh-CN"/>
        </w:rPr>
        <w:t>后，与国内货物的人民报价求和后报到e采通平台内；</w:t>
      </w:r>
    </w:p>
    <w:p>
      <w:pPr>
        <w:spacing w:line="360" w:lineRule="auto"/>
        <w:ind w:firstLine="480" w:firstLineChars="200"/>
        <w:rPr>
          <w:rFonts w:hint="eastAsia" w:ascii="宋体" w:hAnsi="宋体" w:eastAsia="宋体" w:cs="宋体"/>
          <w:b/>
          <w:bCs/>
          <w:color w:val="000000"/>
          <w:sz w:val="24"/>
          <w:szCs w:val="24"/>
          <w:highlight w:val="none"/>
        </w:rPr>
      </w:pPr>
      <w:r>
        <w:rPr>
          <w:rFonts w:hint="eastAsia" w:ascii="宋体" w:hAnsi="宋体" w:eastAsia="宋体" w:cs="Times New Roman"/>
          <w:color w:val="000000"/>
          <w:sz w:val="24"/>
          <w:szCs w:val="24"/>
          <w:highlight w:val="none"/>
          <w:lang w:val="en-US" w:eastAsia="zh-CN"/>
        </w:rPr>
        <w:t>C）对于全部为</w:t>
      </w:r>
      <w:r>
        <w:rPr>
          <w:rFonts w:hint="eastAsia" w:ascii="宋体" w:hAnsi="宋体" w:eastAsia="宋体" w:cs="Times New Roman"/>
          <w:color w:val="000000"/>
          <w:sz w:val="24"/>
          <w:szCs w:val="24"/>
          <w:highlight w:val="none"/>
        </w:rPr>
        <w:t>国内货物</w:t>
      </w:r>
      <w:r>
        <w:rPr>
          <w:rFonts w:hint="eastAsia" w:ascii="宋体" w:hAnsi="宋体" w:eastAsia="宋体" w:cs="Times New Roman"/>
          <w:color w:val="000000"/>
          <w:sz w:val="24"/>
          <w:szCs w:val="24"/>
          <w:highlight w:val="none"/>
          <w:lang w:val="en-US" w:eastAsia="zh-CN"/>
        </w:rPr>
        <w:t>的，</w:t>
      </w:r>
      <w:r>
        <w:rPr>
          <w:rFonts w:hint="eastAsia" w:ascii="宋体" w:hAnsi="宋体" w:eastAsia="宋体" w:cs="Times New Roman"/>
          <w:color w:val="000000"/>
          <w:sz w:val="24"/>
          <w:szCs w:val="24"/>
          <w:highlight w:val="none"/>
        </w:rPr>
        <w:t>报价为人民币</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rPr>
        <w:t>含税价</w:t>
      </w:r>
      <w:r>
        <w:rPr>
          <w:rFonts w:hint="eastAsia" w:ascii="宋体" w:hAnsi="宋体" w:eastAsia="宋体" w:cs="Times New Roman"/>
          <w:color w:val="000000"/>
          <w:sz w:val="24"/>
          <w:szCs w:val="24"/>
          <w:highlight w:val="none"/>
          <w:lang w:eastAsia="zh-CN"/>
        </w:rPr>
        <w:t>）</w:t>
      </w:r>
      <w:r>
        <w:rPr>
          <w:rFonts w:hint="eastAsia" w:ascii="宋体" w:hAnsi="宋体" w:eastAsia="宋体" w:cs="宋体"/>
          <w:b/>
          <w:bCs/>
          <w:color w:val="000000"/>
          <w:sz w:val="24"/>
          <w:szCs w:val="24"/>
          <w:highlight w:val="yellow"/>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3.2.2纸质报价说明：</w:t>
      </w:r>
    </w:p>
    <w:p>
      <w:p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按照既定报价单格式报价即可</w:t>
      </w:r>
      <w:r>
        <w:rPr>
          <w:rFonts w:hint="eastAsia" w:ascii="宋体" w:hAnsi="宋体" w:eastAsia="宋体" w:cs="Times New Roman"/>
          <w:color w:val="000000"/>
          <w:sz w:val="24"/>
          <w:szCs w:val="24"/>
          <w:highlight w:val="yellow"/>
        </w:rPr>
        <w:t>（应同时报含税价和不含税价并写明税率）；并分别注明应实际支付货币币种和金额</w:t>
      </w:r>
      <w:r>
        <w:rPr>
          <w:rFonts w:hint="eastAsia" w:ascii="宋体" w:hAnsi="宋体" w:eastAsia="宋体" w:cs="宋体"/>
          <w:color w:val="000000"/>
          <w:sz w:val="24"/>
          <w:szCs w:val="24"/>
          <w:lang w:val="en-US" w:eastAsia="zh-CN"/>
        </w:rPr>
        <w:t>。</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按技术规范书提报设备详细技术资料；</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4.7设备设施颜色严格执行我公司企业标准《设备设施颜色标识》（Q/ZZ30070</w:t>
      </w:r>
    </w:p>
    <w:p>
      <w:pPr>
        <w:pStyle w:val="2"/>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—2020）。</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w:t>
      </w:r>
      <w:r>
        <w:rPr>
          <w:rFonts w:hint="eastAsia" w:ascii="宋体" w:hAnsi="宋体" w:eastAsia="宋体" w:cs="宋体"/>
          <w:color w:val="000000"/>
          <w:sz w:val="24"/>
          <w:szCs w:val="24"/>
          <w:highlight w:val="none"/>
          <w:lang w:val="en-US" w:eastAsia="zh-CN"/>
        </w:rPr>
        <w:t>第二条</w:t>
      </w:r>
      <w:r>
        <w:rPr>
          <w:rFonts w:hint="eastAsia" w:ascii="宋体" w:hAnsi="宋体" w:eastAsia="宋体" w:cs="宋体"/>
          <w:color w:val="000000"/>
          <w:sz w:val="24"/>
          <w:szCs w:val="24"/>
          <w:highlight w:val="none"/>
        </w:rPr>
        <w:t>，逾期不受理。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w:t>
      </w:r>
      <w:r>
        <w:rPr>
          <w:rFonts w:hint="eastAsia" w:ascii="宋体" w:hAnsi="宋体" w:eastAsia="宋体" w:cs="宋体"/>
          <w:sz w:val="24"/>
          <w:szCs w:val="24"/>
          <w:highlight w:val="none"/>
        </w:rPr>
        <w:t>理。（保证金具体金额及缴纳截止时间见《投标须知前附表》</w:t>
      </w:r>
      <w:r>
        <w:rPr>
          <w:rFonts w:hint="eastAsia" w:ascii="宋体" w:hAnsi="宋体" w:eastAsia="宋体" w:cs="宋体"/>
          <w:sz w:val="24"/>
          <w:szCs w:val="24"/>
          <w:highlight w:val="none"/>
          <w:lang w:val="en-US" w:eastAsia="zh-CN"/>
        </w:rPr>
        <w:t>4.2和4.3</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w:t>
      </w:r>
    </w:p>
    <w:p>
      <w:pPr>
        <w:pStyle w:val="111"/>
        <w:spacing w:line="360" w:lineRule="auto"/>
        <w:ind w:firstLine="480"/>
        <w:rPr>
          <w:rFonts w:eastAsia="宋体" w:cs="Times New Roman"/>
          <w:highlight w:val="green"/>
        </w:rPr>
      </w:pPr>
      <w:r>
        <w:rPr>
          <w:rFonts w:hint="eastAsia" w:eastAsia="宋体" w:cs="Times New Roman"/>
          <w:highlight w:val="none"/>
          <w:lang w:val="en-US" w:eastAsia="zh-CN"/>
        </w:rPr>
        <w:t>4</w:t>
      </w:r>
      <w:r>
        <w:rPr>
          <w:rFonts w:hint="eastAsia" w:eastAsia="宋体" w:cs="Times New Roman"/>
          <w:highlight w:val="none"/>
        </w:rPr>
        <w:t>.2招标人银行账户信息：</w:t>
      </w:r>
      <w:r>
        <w:rPr>
          <w:rFonts w:hint="eastAsia" w:eastAsia="宋体" w:cs="Times New Roman"/>
          <w:highlight w:val="none"/>
          <w:lang w:val="en-US" w:eastAsia="zh-CN"/>
        </w:rPr>
        <w:t>见</w:t>
      </w:r>
      <w:r>
        <w:rPr>
          <w:rFonts w:hint="eastAsia" w:eastAsia="宋体" w:cs="Times New Roman"/>
          <w:sz w:val="24"/>
          <w:szCs w:val="24"/>
          <w:highlight w:val="none"/>
        </w:rPr>
        <w:t>《投标须知前附表》</w:t>
      </w:r>
      <w:r>
        <w:rPr>
          <w:rFonts w:hint="eastAsia" w:eastAsia="宋体" w:cs="Times New Roman"/>
          <w:sz w:val="24"/>
          <w:szCs w:val="24"/>
          <w:highlight w:val="none"/>
          <w:lang w:val="en-US" w:eastAsia="zh-CN"/>
        </w:rPr>
        <w:t>4.2；</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r>
        <w:rPr>
          <w:rFonts w:hint="eastAsia" w:ascii="宋体" w:hAnsi="宋体" w:eastAsia="宋体" w:cs="宋体"/>
          <w:sz w:val="24"/>
          <w:szCs w:val="24"/>
          <w:lang w:eastAsia="zh-CN"/>
        </w:rPr>
        <w:t>。</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pPr>
        <w:pStyle w:val="111"/>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pPr>
        <w:pStyle w:val="111"/>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w:t>
      </w:r>
      <w:r>
        <w:rPr>
          <w:rFonts w:hint="eastAsia" w:ascii="宋体" w:hAnsi="宋体" w:eastAsia="宋体" w:cs="宋体"/>
          <w:sz w:val="24"/>
          <w:szCs w:val="24"/>
          <w:highlight w:val="none"/>
        </w:rPr>
        <w:t>名方式：见《投标须知前附表》2.3</w:t>
      </w:r>
      <w:r>
        <w:rPr>
          <w:rFonts w:hint="eastAsia" w:ascii="宋体" w:hAnsi="宋体" w:eastAsia="宋体" w:cs="宋体"/>
          <w:sz w:val="24"/>
          <w:szCs w:val="24"/>
          <w:highlight w:val="none"/>
          <w:lang w:eastAsia="zh-CN"/>
        </w:rPr>
        <w:t>。</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w:t>
      </w:r>
      <w:r>
        <w:rPr>
          <w:rFonts w:hint="eastAsia" w:ascii="宋体" w:hAnsi="宋体" w:eastAsia="宋体" w:cs="宋体"/>
          <w:sz w:val="24"/>
          <w:szCs w:val="24"/>
          <w:highlight w:val="none"/>
        </w:rPr>
        <w:t>版，用</w:t>
      </w:r>
      <w:r>
        <w:rPr>
          <w:rFonts w:hint="eastAsia" w:ascii="宋体" w:hAnsi="宋体" w:eastAsia="宋体" w:cs="宋体"/>
          <w:sz w:val="24"/>
          <w:szCs w:val="24"/>
          <w:highlight w:val="none"/>
          <w:lang w:val="en-US" w:eastAsia="zh-CN"/>
        </w:rPr>
        <w:t>公司名称+</w:t>
      </w:r>
      <w:r>
        <w:rPr>
          <w:rFonts w:hint="eastAsia" w:ascii="宋体" w:hAnsi="宋体" w:eastAsia="宋体" w:cs="宋体"/>
          <w:sz w:val="24"/>
          <w:szCs w:val="24"/>
          <w:highlight w:val="none"/>
        </w:rPr>
        <w:t>文件名称命名。</w:t>
      </w:r>
    </w:p>
    <w:p>
      <w:pPr>
        <w:numPr>
          <w:ilvl w:val="0"/>
          <w:numId w:val="3"/>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3"/>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3"/>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pPr>
        <w:keepNext/>
        <w:keepLines/>
        <w:spacing w:line="360" w:lineRule="auto"/>
        <w:ind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b w:val="0"/>
          <w:bCs w:val="0"/>
          <w:color w:val="000000"/>
          <w:sz w:val="24"/>
          <w:szCs w:val="24"/>
          <w:highlight w:val="none"/>
        </w:rPr>
        <w:t>见《投标须知前附表》5.</w:t>
      </w:r>
      <w:r>
        <w:rPr>
          <w:rFonts w:hint="eastAsia" w:ascii="宋体" w:hAnsi="宋体" w:eastAsia="宋体" w:cs="宋体"/>
          <w:b w:val="0"/>
          <w:bCs w:val="0"/>
          <w:color w:val="000000"/>
          <w:sz w:val="24"/>
          <w:szCs w:val="24"/>
          <w:highlight w:val="none"/>
          <w:lang w:val="en-US" w:eastAsia="zh-CN"/>
        </w:rPr>
        <w:t>1</w:t>
      </w:r>
      <w:r>
        <w:rPr>
          <w:rFonts w:hint="eastAsia" w:ascii="宋体" w:hAnsi="宋体" w:eastAsia="宋体" w:cs="宋体"/>
          <w:b w:val="0"/>
          <w:bCs w:val="0"/>
          <w:color w:val="000000"/>
          <w:sz w:val="24"/>
          <w:szCs w:val="24"/>
          <w:highlight w:val="none"/>
        </w:rPr>
        <w:t>，若有变动另行通知</w:t>
      </w:r>
      <w:r>
        <w:rPr>
          <w:rFonts w:hint="eastAsia" w:ascii="宋体" w:hAnsi="宋体" w:eastAsia="宋体" w:cs="宋体"/>
          <w:color w:val="000000"/>
          <w:sz w:val="24"/>
          <w:szCs w:val="24"/>
          <w:highlight w:val="none"/>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pPr>
        <w:spacing w:line="360" w:lineRule="auto"/>
        <w:ind w:firstLine="480" w:firstLineChars="200"/>
        <w:rPr>
          <w:rFonts w:hint="eastAsia" w:ascii="宋体" w:hAnsi="宋体" w:eastAsia="宋体" w:cs="宋体"/>
          <w:color w:val="000000"/>
          <w:sz w:val="24"/>
          <w:szCs w:val="24"/>
          <w:highlight w:val="none"/>
          <w:lang w:val="en-US"/>
        </w:rPr>
      </w:pPr>
      <w:r>
        <w:rPr>
          <w:rFonts w:hint="eastAsia" w:ascii="宋体" w:hAnsi="宋体" w:eastAsia="宋体" w:cs="宋体"/>
          <w:color w:val="000000"/>
          <w:sz w:val="24"/>
          <w:szCs w:val="24"/>
          <w:highlight w:val="none"/>
          <w:lang w:val="en-US"/>
        </w:rPr>
        <w:t>满足国务院、政府及招标人公司最新防疫政策要求，</w:t>
      </w:r>
      <w:r>
        <w:rPr>
          <w:rFonts w:hint="eastAsia" w:ascii="宋体" w:hAnsi="宋体" w:eastAsia="宋体" w:cs="宋体"/>
          <w:color w:val="000000"/>
          <w:sz w:val="24"/>
          <w:szCs w:val="24"/>
          <w:highlight w:val="none"/>
          <w:lang w:val="en-US" w:eastAsia="zh-CN"/>
        </w:rPr>
        <w:t>原则上</w:t>
      </w:r>
      <w:r>
        <w:rPr>
          <w:rFonts w:hint="eastAsia" w:ascii="宋体" w:hAnsi="宋体" w:eastAsia="宋体" w:cs="宋体"/>
          <w:color w:val="000000"/>
          <w:sz w:val="24"/>
          <w:szCs w:val="24"/>
          <w:highlight w:val="none"/>
          <w:lang w:val="en-US"/>
        </w:rPr>
        <w:t>来现场参与</w:t>
      </w:r>
      <w:r>
        <w:rPr>
          <w:rFonts w:hint="eastAsia" w:ascii="宋体" w:hAnsi="宋体" w:eastAsia="宋体" w:cs="宋体"/>
          <w:color w:val="000000"/>
          <w:sz w:val="24"/>
          <w:szCs w:val="24"/>
          <w:highlight w:val="none"/>
          <w:lang w:val="en-US" w:eastAsia="zh-CN"/>
        </w:rPr>
        <w:t>开</w:t>
      </w:r>
      <w:r>
        <w:rPr>
          <w:rFonts w:hint="eastAsia" w:ascii="宋体" w:hAnsi="宋体" w:eastAsia="宋体" w:cs="宋体"/>
          <w:color w:val="000000"/>
          <w:sz w:val="24"/>
          <w:szCs w:val="24"/>
          <w:highlight w:val="none"/>
          <w:lang w:val="en-US"/>
        </w:rPr>
        <w:t>标。</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rPr>
        <w:t>其他情况请选择视频</w:t>
      </w:r>
      <w:r>
        <w:rPr>
          <w:rFonts w:hint="eastAsia" w:ascii="宋体" w:hAnsi="宋体" w:eastAsia="宋体" w:cs="宋体"/>
          <w:color w:val="000000"/>
          <w:sz w:val="24"/>
          <w:szCs w:val="24"/>
          <w:highlight w:val="none"/>
        </w:rPr>
        <w:t>参与</w:t>
      </w:r>
      <w:r>
        <w:rPr>
          <w:rFonts w:hint="eastAsia" w:ascii="宋体" w:hAnsi="宋体" w:eastAsia="宋体" w:cs="宋体"/>
          <w:color w:val="000000"/>
          <w:sz w:val="24"/>
          <w:szCs w:val="24"/>
          <w:highlight w:val="none"/>
          <w:lang w:val="en-US" w:eastAsia="zh-CN"/>
        </w:rPr>
        <w:t>开标，</w:t>
      </w:r>
      <w:r>
        <w:rPr>
          <w:rFonts w:hint="eastAsia" w:ascii="宋体" w:hAnsi="宋体" w:eastAsia="宋体" w:cs="宋体"/>
          <w:color w:val="000000"/>
          <w:sz w:val="24"/>
          <w:szCs w:val="24"/>
          <w:highlight w:val="none"/>
        </w:rPr>
        <w:t>视频链接会在报名</w:t>
      </w:r>
      <w:r>
        <w:rPr>
          <w:rFonts w:hint="eastAsia" w:ascii="宋体" w:hAnsi="宋体" w:eastAsia="宋体" w:cs="宋体"/>
          <w:color w:val="000000"/>
          <w:sz w:val="24"/>
          <w:szCs w:val="24"/>
          <w:highlight w:val="none"/>
          <w:lang w:val="en-US" w:eastAsia="zh-CN"/>
        </w:rPr>
        <w:t>结束</w:t>
      </w:r>
      <w:r>
        <w:rPr>
          <w:rFonts w:hint="eastAsia" w:ascii="宋体" w:hAnsi="宋体" w:eastAsia="宋体" w:cs="宋体"/>
          <w:color w:val="000000"/>
          <w:sz w:val="24"/>
          <w:szCs w:val="24"/>
          <w:highlight w:val="none"/>
        </w:rPr>
        <w:t>后统一</w:t>
      </w:r>
      <w:r>
        <w:rPr>
          <w:rFonts w:hint="eastAsia" w:ascii="宋体" w:hAnsi="宋体" w:eastAsia="宋体" w:cs="宋体"/>
          <w:color w:val="000000"/>
          <w:sz w:val="24"/>
          <w:szCs w:val="24"/>
          <w:highlight w:val="none"/>
          <w:lang w:val="en-US" w:eastAsia="zh-CN"/>
        </w:rPr>
        <w:t>通知</w:t>
      </w:r>
      <w:r>
        <w:rPr>
          <w:rFonts w:hint="eastAsia" w:ascii="宋体" w:hAnsi="宋体" w:eastAsia="宋体" w:cs="宋体"/>
          <w:color w:val="000000"/>
          <w:sz w:val="24"/>
          <w:szCs w:val="24"/>
          <w:highlight w:val="none"/>
        </w:rPr>
        <w:t>。</w:t>
      </w:r>
    </w:p>
    <w:p>
      <w:pPr>
        <w:keepNext/>
        <w:keepLines/>
        <w:spacing w:line="360" w:lineRule="auto"/>
        <w:ind w:left="0" w:leftChars="0" w:firstLine="0" w:firstLineChars="0"/>
        <w:jc w:val="left"/>
        <w:outlineLvl w:val="1"/>
        <w:rPr>
          <w:rFonts w:hint="eastAsia" w:ascii="宋体" w:hAnsi="宋体" w:eastAsia="宋体" w:cs="宋体"/>
          <w:b/>
          <w:bCs/>
          <w:color w:val="000000"/>
          <w:sz w:val="24"/>
          <w:szCs w:val="24"/>
        </w:rPr>
      </w:pPr>
      <w:bookmarkStart w:id="7" w:name="_Toc33266950"/>
      <w:bookmarkStart w:id="8" w:name="_Toc33265752"/>
      <w:bookmarkStart w:id="9" w:name="_Toc33266914"/>
      <w:bookmarkStart w:id="10" w:name="_Toc33265653"/>
      <w:bookmarkStart w:id="11" w:name="_Toc33266627"/>
      <w:bookmarkStart w:id="12" w:name="_Toc33285487"/>
      <w:bookmarkStart w:id="13" w:name="_Toc33267001"/>
      <w:r>
        <w:rPr>
          <w:rFonts w:hint="eastAsia" w:ascii="宋体" w:hAnsi="宋体" w:eastAsia="宋体" w:cs="宋体"/>
          <w:b/>
          <w:bCs/>
          <w:color w:val="000000"/>
          <w:sz w:val="24"/>
          <w:szCs w:val="24"/>
        </w:rPr>
        <w:t>六、评</w:t>
      </w:r>
      <w:r>
        <w:rPr>
          <w:rFonts w:hint="eastAsia" w:ascii="宋体" w:hAnsi="宋体" w:eastAsia="宋体" w:cs="宋体"/>
          <w:b/>
          <w:bCs/>
          <w:color w:val="000000"/>
          <w:sz w:val="24"/>
          <w:szCs w:val="24"/>
          <w:lang w:val="en-US" w:eastAsia="zh-CN"/>
        </w:rPr>
        <w:t>标</w:t>
      </w:r>
      <w:r>
        <w:rPr>
          <w:rFonts w:hint="eastAsia" w:ascii="宋体" w:hAnsi="宋体" w:eastAsia="宋体" w:cs="宋体"/>
          <w:b/>
          <w:bCs/>
          <w:color w:val="000000"/>
          <w:sz w:val="24"/>
          <w:szCs w:val="24"/>
        </w:rPr>
        <w:t>原则</w:t>
      </w:r>
      <w:bookmarkEnd w:id="7"/>
      <w:bookmarkEnd w:id="8"/>
      <w:bookmarkEnd w:id="9"/>
      <w:bookmarkEnd w:id="10"/>
      <w:bookmarkEnd w:id="11"/>
      <w:bookmarkEnd w:id="12"/>
      <w:bookmarkEnd w:id="13"/>
      <w:bookmarkStart w:id="14" w:name="_Toc395116633"/>
    </w:p>
    <w:bookmarkEnd w:id="14"/>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w:t>
      </w:r>
      <w:r>
        <w:rPr>
          <w:rFonts w:hint="eastAsia" w:ascii="宋体" w:hAnsi="宋体" w:eastAsia="宋体" w:cs="宋体"/>
          <w:b/>
          <w:bCs/>
          <w:sz w:val="24"/>
          <w:szCs w:val="24"/>
          <w:highlight w:val="none"/>
          <w:lang w:val="en-US" w:eastAsia="zh-CN"/>
        </w:rPr>
        <w:t>原则上合理最低价中标</w:t>
      </w:r>
      <w:bookmarkStart w:id="15" w:name="_Toc33266951"/>
      <w:bookmarkStart w:id="16" w:name="_Toc33265753"/>
      <w:bookmarkStart w:id="17" w:name="_Toc33285489"/>
      <w:bookmarkStart w:id="18" w:name="_Toc33266915"/>
      <w:bookmarkStart w:id="19" w:name="_Toc33265654"/>
      <w:bookmarkStart w:id="20" w:name="_Toc33266628"/>
      <w:bookmarkStart w:id="21" w:name="_Toc395116634"/>
      <w:bookmarkStart w:id="22" w:name="_Toc33267002"/>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w:t>
      </w:r>
      <w:r>
        <w:rPr>
          <w:rFonts w:hint="eastAsia" w:ascii="宋体" w:hAnsi="宋体" w:eastAsia="宋体" w:cs="宋体"/>
          <w:b/>
          <w:color w:val="000000"/>
          <w:sz w:val="24"/>
          <w:szCs w:val="24"/>
          <w:lang w:val="en-US" w:eastAsia="zh-CN"/>
        </w:rPr>
        <w:t>方</w:t>
      </w:r>
      <w:r>
        <w:rPr>
          <w:rFonts w:hint="eastAsia" w:ascii="宋体" w:hAnsi="宋体" w:eastAsia="宋体" w:cs="宋体"/>
          <w:b/>
          <w:color w:val="000000"/>
          <w:sz w:val="24"/>
          <w:szCs w:val="24"/>
        </w:rPr>
        <w:t>不做任何解释。</w:t>
      </w:r>
    </w:p>
    <w:bookmarkEnd w:id="15"/>
    <w:bookmarkEnd w:id="16"/>
    <w:bookmarkEnd w:id="17"/>
    <w:bookmarkEnd w:id="18"/>
    <w:bookmarkEnd w:id="19"/>
    <w:bookmarkEnd w:id="20"/>
    <w:bookmarkEnd w:id="21"/>
    <w:bookmarkEnd w:id="22"/>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2"/>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numPr>
          <w:ilvl w:val="0"/>
          <w:numId w:val="4"/>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numPr>
          <w:ilvl w:val="0"/>
          <w:numId w:val="6"/>
        </w:num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资质标评审：资质标审核通过的单位，进入技术标评审；</w:t>
      </w:r>
    </w:p>
    <w:p>
      <w:pPr>
        <w:numPr>
          <w:ilvl w:val="0"/>
          <w:numId w:val="6"/>
        </w:num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000000"/>
          <w:sz w:val="24"/>
          <w:szCs w:val="24"/>
          <w:highlight w:val="none"/>
        </w:rPr>
        <w:t>技术</w:t>
      </w:r>
      <w:r>
        <w:rPr>
          <w:rFonts w:hint="eastAsia" w:ascii="宋体" w:hAnsi="宋体" w:eastAsia="宋体" w:cs="宋体"/>
          <w:b/>
          <w:color w:val="000000"/>
          <w:sz w:val="24"/>
          <w:szCs w:val="24"/>
          <w:highlight w:val="none"/>
          <w:lang w:val="en-US" w:eastAsia="zh-CN"/>
        </w:rPr>
        <w:t>标评审</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highlight w:val="none"/>
        </w:rPr>
        <w:t>合格的单位进入商务</w:t>
      </w:r>
      <w:r>
        <w:rPr>
          <w:rFonts w:hint="eastAsia" w:ascii="宋体" w:hAnsi="宋体" w:eastAsia="宋体" w:cs="宋体"/>
          <w:b/>
          <w:color w:val="auto"/>
          <w:sz w:val="24"/>
          <w:szCs w:val="24"/>
          <w:highlight w:val="none"/>
          <w:lang w:val="en-US" w:eastAsia="zh-CN"/>
        </w:rPr>
        <w:t>标评审</w:t>
      </w:r>
      <w:r>
        <w:rPr>
          <w:rFonts w:hint="eastAsia" w:ascii="宋体" w:hAnsi="宋体" w:eastAsia="宋体" w:cs="宋体"/>
          <w:b/>
          <w:color w:val="auto"/>
          <w:sz w:val="24"/>
          <w:szCs w:val="24"/>
          <w:highlight w:val="none"/>
        </w:rPr>
        <w:t>环节，</w:t>
      </w:r>
      <w:r>
        <w:rPr>
          <w:rFonts w:hint="eastAsia" w:ascii="宋体" w:hAnsi="宋体" w:eastAsia="宋体" w:cs="宋体"/>
          <w:b/>
          <w:color w:val="auto"/>
          <w:sz w:val="24"/>
          <w:szCs w:val="24"/>
          <w:highlight w:val="none"/>
          <w:lang w:val="en-US" w:eastAsia="zh-CN"/>
        </w:rPr>
        <w:t>评审</w:t>
      </w:r>
      <w:r>
        <w:rPr>
          <w:rFonts w:hint="eastAsia" w:ascii="宋体" w:hAnsi="宋体" w:eastAsia="宋体" w:cs="宋体"/>
          <w:b/>
          <w:color w:val="auto"/>
          <w:sz w:val="24"/>
          <w:szCs w:val="24"/>
          <w:highlight w:val="none"/>
        </w:rPr>
        <w:t>不合格的单位</w:t>
      </w:r>
      <w:r>
        <w:rPr>
          <w:rFonts w:hint="eastAsia" w:ascii="宋体" w:hAnsi="宋体" w:eastAsia="宋体" w:cs="宋体"/>
          <w:b/>
          <w:color w:val="auto"/>
          <w:sz w:val="24"/>
          <w:szCs w:val="24"/>
          <w:highlight w:val="none"/>
          <w:lang w:val="en-US" w:eastAsia="zh-CN"/>
        </w:rPr>
        <w:t>被</w:t>
      </w:r>
      <w:r>
        <w:rPr>
          <w:rFonts w:hint="eastAsia" w:ascii="宋体" w:hAnsi="宋体" w:eastAsia="宋体" w:cs="宋体"/>
          <w:b/>
          <w:color w:val="auto"/>
          <w:sz w:val="24"/>
          <w:szCs w:val="24"/>
          <w:highlight w:val="none"/>
        </w:rPr>
        <w:t>淘汰；</w:t>
      </w:r>
    </w:p>
    <w:p>
      <w:pPr>
        <w:numPr>
          <w:ilvl w:val="-1"/>
          <w:numId w:val="0"/>
        </w:numPr>
        <w:spacing w:line="360" w:lineRule="auto"/>
        <w:ind w:left="0"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pPr>
        <w:numPr>
          <w:ilvl w:val="0"/>
          <w:numId w:val="7"/>
        </w:numPr>
        <w:spacing w:line="360" w:lineRule="auto"/>
        <w:ind w:left="0" w:firstLine="0"/>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rPr>
        <w:t>商务</w:t>
      </w:r>
      <w:r>
        <w:rPr>
          <w:rFonts w:hint="eastAsia" w:ascii="宋体" w:hAnsi="宋体" w:eastAsia="宋体" w:cs="宋体"/>
          <w:b/>
          <w:color w:val="auto"/>
          <w:sz w:val="24"/>
          <w:szCs w:val="24"/>
          <w:highlight w:val="none"/>
          <w:lang w:val="en-US" w:eastAsia="zh-CN"/>
        </w:rPr>
        <w:t>标评审</w:t>
      </w:r>
      <w:r>
        <w:rPr>
          <w:rFonts w:hint="eastAsia" w:ascii="宋体" w:hAnsi="宋体" w:eastAsia="宋体" w:cs="宋体"/>
          <w:b/>
          <w:color w:val="auto"/>
          <w:sz w:val="24"/>
          <w:szCs w:val="24"/>
          <w:highlight w:val="none"/>
        </w:rPr>
        <w:t>：公开唱标→商务条款相应确认→</w:t>
      </w:r>
      <w:r>
        <w:rPr>
          <w:rFonts w:hint="eastAsia" w:ascii="宋体" w:hAnsi="宋体" w:eastAsia="宋体" w:cs="宋体"/>
          <w:b/>
          <w:color w:val="auto"/>
          <w:sz w:val="24"/>
          <w:szCs w:val="24"/>
          <w:highlight w:val="none"/>
          <w:lang w:val="en-US" w:eastAsia="zh-CN"/>
        </w:rPr>
        <w:t>价格澄清</w:t>
      </w:r>
      <w:r>
        <w:rPr>
          <w:rFonts w:hint="eastAsia" w:ascii="宋体" w:hAnsi="宋体" w:eastAsia="宋体" w:cs="宋体"/>
          <w:b/>
          <w:color w:val="auto"/>
          <w:sz w:val="24"/>
          <w:szCs w:val="24"/>
          <w:highlight w:val="none"/>
        </w:rPr>
        <w:t>→商务</w:t>
      </w:r>
      <w:r>
        <w:rPr>
          <w:rFonts w:hint="eastAsia" w:ascii="宋体" w:hAnsi="宋体" w:eastAsia="宋体" w:cs="宋体"/>
          <w:b/>
          <w:color w:val="auto"/>
          <w:sz w:val="24"/>
          <w:szCs w:val="24"/>
          <w:highlight w:val="none"/>
          <w:lang w:val="en-US" w:eastAsia="zh-CN"/>
        </w:rPr>
        <w:t>标评审</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评审期间产生的商务价格澄清均由投标人在重汽e采通平台内限时完成提交</w:t>
      </w:r>
      <w:r>
        <w:rPr>
          <w:rFonts w:hint="eastAsia" w:ascii="宋体" w:hAnsi="宋体" w:eastAsia="宋体" w:cs="宋体"/>
          <w:b/>
          <w:color w:val="auto"/>
          <w:sz w:val="24"/>
          <w:szCs w:val="24"/>
          <w:highlight w:val="none"/>
        </w:rPr>
        <w:t>；</w:t>
      </w:r>
    </w:p>
    <w:p>
      <w:pPr>
        <w:spacing w:line="360" w:lineRule="auto"/>
        <w:ind w:firstLine="482" w:firstLineChars="200"/>
        <w:outlineLvl w:val="9"/>
        <w:rPr>
          <w:rFonts w:hint="eastAsia" w:ascii="宋体" w:hAnsi="宋体" w:eastAsia="宋体" w:cs="宋体"/>
          <w:sz w:val="24"/>
          <w:szCs w:val="24"/>
          <w:highlight w:val="none"/>
          <w:lang w:val="en-US" w:eastAsia="zh-CN"/>
        </w:rPr>
      </w:pPr>
      <w:r>
        <w:rPr>
          <w:rFonts w:hint="eastAsia" w:ascii="宋体" w:hAnsi="宋体" w:eastAsia="宋体" w:cs="宋体"/>
          <w:b/>
          <w:color w:val="auto"/>
          <w:sz w:val="24"/>
          <w:szCs w:val="24"/>
          <w:highlight w:val="none"/>
          <w:lang w:val="en-US" w:eastAsia="zh-CN"/>
        </w:rPr>
        <w:t xml:space="preserve"> 注意：投标人均需自带笔记本电脑在重汽e采通平台自主进行投标和提交澄清函；投标和提交澄清函均有时间限制，超时未提交的按无效处理。  </w:t>
      </w:r>
    </w:p>
    <w:p>
      <w:pPr>
        <w:numPr>
          <w:ilvl w:val="0"/>
          <w:numId w:val="0"/>
        </w:numPr>
        <w:spacing w:line="360" w:lineRule="auto"/>
        <w:ind w:leftChars="0"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2.中标人确定</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技术入围后，原则上</w:t>
      </w:r>
      <w:r>
        <w:rPr>
          <w:rFonts w:hint="eastAsia" w:ascii="宋体" w:hAnsi="宋体" w:eastAsia="宋体" w:cs="宋体"/>
          <w:b/>
          <w:bCs w:val="0"/>
          <w:color w:val="auto"/>
          <w:sz w:val="24"/>
          <w:szCs w:val="24"/>
          <w:highlight w:val="none"/>
          <w:lang w:val="en-US" w:eastAsia="zh-CN"/>
        </w:rPr>
        <w:t>合理最低价中标</w:t>
      </w:r>
      <w:r>
        <w:rPr>
          <w:rFonts w:hint="eastAsia" w:ascii="宋体" w:hAnsi="宋体" w:eastAsia="宋体" w:cs="宋体"/>
          <w:b/>
          <w:color w:val="auto"/>
          <w:sz w:val="24"/>
          <w:szCs w:val="24"/>
          <w:highlight w:val="none"/>
        </w:rPr>
        <w:t>。</w:t>
      </w:r>
    </w:p>
    <w:p>
      <w:pPr>
        <w:keepNext w:val="0"/>
        <w:keepLines w:val="0"/>
        <w:widowControl/>
        <w:suppressLineNumbers w:val="0"/>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否变更意向中标人。</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在中国重汽e采通平台公布中标结果，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pPr>
        <w:spacing w:line="360" w:lineRule="auto"/>
        <w:outlineLvl w:val="9"/>
        <w:rPr>
          <w:rFonts w:hint="eastAsia" w:ascii="宋体" w:hAnsi="宋体" w:eastAsia="宋体" w:cs="宋体"/>
          <w:sz w:val="24"/>
          <w:szCs w:val="24"/>
          <w:lang w:val="en-US" w:eastAsia="zh-CN"/>
        </w:rPr>
      </w:pPr>
      <w:r>
        <w:rPr>
          <w:rFonts w:hint="eastAsia" w:ascii="宋体" w:hAnsi="宋体" w:eastAsia="宋体" w:cs="宋体"/>
          <w:b/>
          <w:sz w:val="24"/>
          <w:szCs w:val="24"/>
          <w:lang w:val="en-US" w:eastAsia="zh-CN"/>
        </w:rPr>
        <w:t xml:space="preserve">    5.合同以双方最终签署的版本为准。</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2"/>
        <w:spacing w:line="360" w:lineRule="auto"/>
        <w:rPr>
          <w:rFonts w:hint="eastAsia" w:ascii="宋体" w:hAnsi="宋体" w:eastAsia="宋体" w:cs="宋体"/>
          <w:sz w:val="24"/>
          <w:szCs w:val="24"/>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w:t>
      </w:r>
      <w:r>
        <w:rPr>
          <w:rFonts w:hint="eastAsia" w:ascii="宋体" w:hAnsi="宋体" w:eastAsia="宋体" w:cs="宋体"/>
          <w:sz w:val="24"/>
          <w:szCs w:val="24"/>
          <w:highlight w:val="none"/>
        </w:rPr>
        <w:t>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auto"/>
          <w:sz w:val="24"/>
          <w:szCs w:val="24"/>
        </w:rPr>
        <w:t>1）</w:t>
      </w:r>
      <w:r>
        <w:rPr>
          <w:rFonts w:hint="eastAsia" w:ascii="宋体" w:hAnsi="宋体" w:eastAsia="宋体" w:cs="宋体"/>
          <w:b w:val="0"/>
          <w:bCs w:val="0"/>
          <w:spacing w:val="0"/>
          <w:sz w:val="24"/>
          <w:szCs w:val="24"/>
          <w:highlight w:val="none"/>
          <w:lang w:val="en-US" w:eastAsia="zh-CN"/>
        </w:rPr>
        <w:t>未</w:t>
      </w:r>
      <w:r>
        <w:rPr>
          <w:rFonts w:hint="eastAsia" w:ascii="宋体" w:hAnsi="宋体" w:eastAsia="宋体" w:cs="宋体"/>
          <w:b w:val="0"/>
          <w:bCs w:val="0"/>
          <w:spacing w:val="0"/>
          <w:sz w:val="24"/>
          <w:szCs w:val="24"/>
          <w:lang w:val="en-US" w:eastAsia="zh-CN"/>
        </w:rPr>
        <w:t>按照</w:t>
      </w:r>
      <w:r>
        <w:rPr>
          <w:rFonts w:hint="eastAsia" w:ascii="宋体" w:hAnsi="宋体" w:eastAsia="宋体" w:cs="宋体"/>
          <w:b w:val="0"/>
          <w:bCs w:val="0"/>
          <w:spacing w:val="0"/>
          <w:sz w:val="24"/>
          <w:szCs w:val="24"/>
          <w:highlight w:val="none"/>
          <w:lang w:val="en-US" w:eastAsia="zh-CN"/>
        </w:rPr>
        <w:t>招标人规定</w:t>
      </w:r>
      <w:r>
        <w:rPr>
          <w:rFonts w:hint="eastAsia" w:ascii="宋体" w:hAnsi="宋体" w:eastAsia="宋体" w:cs="宋体"/>
          <w:b w:val="0"/>
          <w:bCs w:val="0"/>
          <w:spacing w:val="0"/>
          <w:sz w:val="24"/>
          <w:szCs w:val="24"/>
          <w:lang w:val="en-US" w:eastAsia="zh-CN"/>
        </w:rPr>
        <w:t>的时间内</w:t>
      </w:r>
      <w:r>
        <w:rPr>
          <w:rFonts w:hint="eastAsia" w:ascii="宋体" w:hAnsi="宋体" w:eastAsia="宋体" w:cs="宋体"/>
          <w:b w:val="0"/>
          <w:bCs w:val="0"/>
          <w:spacing w:val="0"/>
          <w:sz w:val="24"/>
          <w:szCs w:val="24"/>
          <w:highlight w:val="none"/>
          <w:lang w:val="en-US" w:eastAsia="zh-CN"/>
        </w:rPr>
        <w:t>在中国重汽e采通完成</w:t>
      </w:r>
      <w:r>
        <w:rPr>
          <w:rFonts w:hint="eastAsia" w:ascii="宋体" w:hAnsi="宋体" w:eastAsia="宋体" w:cs="宋体"/>
          <w:b w:val="0"/>
          <w:bCs w:val="0"/>
          <w:spacing w:val="0"/>
          <w:sz w:val="24"/>
          <w:szCs w:val="24"/>
          <w:lang w:val="en-US" w:eastAsia="zh-CN"/>
        </w:rPr>
        <w:t>投标</w:t>
      </w:r>
      <w:r>
        <w:rPr>
          <w:rFonts w:hint="eastAsia" w:ascii="宋体" w:hAnsi="宋体" w:eastAsia="宋体" w:cs="宋体"/>
          <w:b w:val="0"/>
          <w:bCs w:val="0"/>
          <w:spacing w:val="0"/>
          <w:sz w:val="24"/>
          <w:szCs w:val="24"/>
          <w:highlight w:val="none"/>
          <w:lang w:val="en-US" w:eastAsia="zh-CN"/>
        </w:rPr>
        <w:t>的</w:t>
      </w:r>
      <w:r>
        <w:rPr>
          <w:rFonts w:hint="eastAsia" w:ascii="宋体" w:hAnsi="宋体" w:eastAsia="宋体" w:cs="宋体"/>
          <w:b w:val="0"/>
          <w:bCs w:val="0"/>
          <w:spacing w:val="0"/>
          <w:sz w:val="24"/>
          <w:szCs w:val="24"/>
          <w:lang w:val="en-US" w:eastAsia="zh-CN"/>
        </w:rPr>
        <w:t>；</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3" w:name="OLE_LINK26"/>
      <w:bookmarkStart w:id="24" w:name="OLE_LINK25"/>
      <w:bookmarkStart w:id="25" w:name="OLE_LINK29"/>
      <w:bookmarkStart w:id="26" w:name="OLE_LINK27"/>
      <w:bookmarkStart w:id="27" w:name="OLE_LINK28"/>
      <w:r>
        <w:rPr>
          <w:rFonts w:hint="eastAsia" w:ascii="宋体" w:hAnsi="宋体" w:eastAsia="宋体" w:cs="宋体"/>
          <w:bCs/>
          <w:sz w:val="24"/>
          <w:szCs w:val="24"/>
        </w:rPr>
        <w:t>；</w:t>
      </w:r>
      <w:bookmarkEnd w:id="23"/>
      <w:bookmarkEnd w:id="24"/>
      <w:bookmarkEnd w:id="25"/>
      <w:bookmarkEnd w:id="26"/>
      <w:bookmarkEnd w:id="27"/>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2"/>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keepNext w:val="0"/>
        <w:keepLines w:val="0"/>
        <w:spacing w:line="360" w:lineRule="auto"/>
        <w:ind w:right="2"/>
        <w:outlineLvl w:val="9"/>
        <w:rPr>
          <w:rFonts w:hint="eastAsia" w:ascii="宋体" w:hAnsi="宋体" w:eastAsia="宋体" w:cs="宋体"/>
          <w:b/>
          <w:bCs/>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0" w:firstLineChars="0"/>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pPr>
        <w:pStyle w:val="2"/>
        <w:spacing w:line="360" w:lineRule="auto"/>
        <w:jc w:val="center"/>
        <w:rPr>
          <w:rFonts w:hint="eastAsia" w:ascii="宋体" w:hAnsi="宋体" w:eastAsia="宋体" w:cs="宋体"/>
          <w:b/>
          <w:bCs/>
          <w:kern w:val="44"/>
          <w:sz w:val="24"/>
          <w:szCs w:val="24"/>
        </w:rPr>
        <w:sectPr>
          <w:headerReference r:id="rId7" w:type="default"/>
          <w:footerReference r:id="rId8" w:type="default"/>
          <w:pgSz w:w="11907" w:h="16840"/>
          <w:pgMar w:top="1304" w:right="1418" w:bottom="1304" w:left="1418" w:header="724" w:footer="851" w:gutter="0"/>
          <w:pgNumType w:fmt="decimal" w:start="7"/>
          <w:cols w:space="720" w:num="1"/>
          <w:docGrid w:linePitch="290" w:charSpace="-3931"/>
        </w:sectPr>
      </w:pPr>
    </w:p>
    <w:p>
      <w:pPr>
        <w:pStyle w:val="2"/>
        <w:numPr>
          <w:ilvl w:val="-1"/>
          <w:numId w:val="0"/>
        </w:numPr>
        <w:spacing w:line="360" w:lineRule="auto"/>
        <w:jc w:val="center"/>
        <w:outlineLvl w:val="0"/>
        <w:rPr>
          <w:rFonts w:hint="eastAsia" w:ascii="宋体" w:hAnsi="宋体" w:eastAsia="宋体" w:cs="宋体"/>
          <w:b/>
          <w:bCs/>
          <w:kern w:val="44"/>
          <w:sz w:val="24"/>
          <w:szCs w:val="24"/>
        </w:rPr>
      </w:pPr>
      <w:bookmarkStart w:id="28" w:name="_Toc22879"/>
      <w:r>
        <w:rPr>
          <w:rFonts w:hint="eastAsia" w:ascii="宋体" w:hAnsi="宋体" w:eastAsia="宋体" w:cs="宋体"/>
          <w:b/>
          <w:bCs/>
          <w:kern w:val="44"/>
          <w:sz w:val="24"/>
          <w:szCs w:val="24"/>
          <w:lang w:val="en-US" w:eastAsia="zh-CN"/>
        </w:rPr>
        <w:t>第三部分</w:t>
      </w:r>
      <w:r>
        <w:rPr>
          <w:rFonts w:hint="eastAsia" w:ascii="宋体" w:hAnsi="宋体" w:eastAsia="宋体" w:cs="宋体"/>
          <w:b/>
          <w:bCs/>
          <w:kern w:val="44"/>
          <w:sz w:val="24"/>
          <w:szCs w:val="24"/>
        </w:rPr>
        <w:t xml:space="preserve"> 投标文件编制</w:t>
      </w:r>
      <w:bookmarkEnd w:id="28"/>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w:t>
      </w:r>
      <w:r>
        <w:rPr>
          <w:rFonts w:hint="eastAsia" w:ascii="宋体" w:hAnsi="宋体" w:eastAsia="宋体" w:cs="宋体"/>
          <w:color w:val="000000"/>
          <w:sz w:val="24"/>
          <w:szCs w:val="24"/>
          <w:lang w:val="en-US" w:eastAsia="zh-CN"/>
        </w:rPr>
        <w:t>须</w:t>
      </w:r>
      <w:r>
        <w:rPr>
          <w:rFonts w:hint="eastAsia" w:ascii="宋体" w:hAnsi="宋体" w:eastAsia="宋体" w:cs="宋体"/>
          <w:color w:val="000000"/>
          <w:sz w:val="24"/>
          <w:szCs w:val="24"/>
        </w:rPr>
        <w:t>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投标人所投标设备详细技术资料清单，在投标文件中列示说明</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投标人完整的技术支持与售后服务实施方案，在投标文件中列示说明，包含但不限于以下内容：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w:t>
      </w:r>
      <w:r>
        <w:rPr>
          <w:rFonts w:hint="eastAsia" w:ascii="宋体" w:hAnsi="宋体" w:eastAsia="宋体" w:cs="宋体"/>
          <w:bCs/>
          <w:color w:val="000000"/>
          <w:sz w:val="24"/>
          <w:szCs w:val="24"/>
          <w:lang w:val="en-US" w:eastAsia="zh-CN"/>
        </w:rPr>
        <w:t>4</w:t>
      </w:r>
      <w:r>
        <w:rPr>
          <w:rFonts w:hint="eastAsia" w:ascii="宋体" w:hAnsi="宋体" w:eastAsia="宋体" w:cs="宋体"/>
          <w:bCs/>
          <w:color w:val="000000"/>
          <w:sz w:val="24"/>
          <w:szCs w:val="24"/>
        </w:rPr>
        <w:t>，其余未尽事宜请按各单位习惯制定即可。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 xml:space="preserve">1 </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需加盖公章</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w:t>
      </w:r>
      <w:r>
        <w:rPr>
          <w:rFonts w:hint="eastAsia" w:ascii="宋体" w:hAnsi="宋体" w:eastAsia="宋体" w:cs="宋体"/>
          <w:color w:val="000000"/>
          <w:sz w:val="24"/>
          <w:szCs w:val="24"/>
          <w:lang w:val="en-US" w:eastAsia="zh-CN"/>
        </w:rPr>
        <w:t>被</w:t>
      </w:r>
      <w:r>
        <w:rPr>
          <w:rFonts w:hint="eastAsia" w:ascii="宋体" w:hAnsi="宋体" w:eastAsia="宋体" w:cs="宋体"/>
          <w:color w:val="000000"/>
          <w:sz w:val="24"/>
          <w:szCs w:val="24"/>
        </w:rPr>
        <w:t>授权人参加投标的，需提供法定代表人授权委托书</w:t>
      </w:r>
      <w:r>
        <w:rPr>
          <w:rFonts w:hint="eastAsia" w:ascii="宋体" w:hAnsi="宋体" w:eastAsia="宋体" w:cs="宋体"/>
          <w:b/>
          <w:color w:val="000000"/>
          <w:sz w:val="24"/>
          <w:szCs w:val="24"/>
        </w:rPr>
        <w:t>（含法人身份证和被授权人身份证</w:t>
      </w:r>
      <w:r>
        <w:rPr>
          <w:rFonts w:hint="eastAsia" w:ascii="宋体" w:hAnsi="宋体" w:eastAsia="宋体" w:cs="宋体"/>
          <w:b/>
          <w:color w:val="000000"/>
          <w:sz w:val="24"/>
          <w:szCs w:val="24"/>
          <w:lang w:val="en-US" w:eastAsia="zh-CN"/>
        </w:rPr>
        <w:t>正反面复印件</w:t>
      </w:r>
      <w:r>
        <w:rPr>
          <w:rFonts w:hint="eastAsia" w:ascii="宋体" w:hAnsi="宋体" w:eastAsia="宋体" w:cs="宋体"/>
          <w:b/>
          <w:color w:val="000000"/>
          <w:sz w:val="24"/>
          <w:szCs w:val="24"/>
        </w:rPr>
        <w:t>）</w:t>
      </w:r>
      <w:r>
        <w:rPr>
          <w:rFonts w:hint="eastAsia" w:ascii="宋体" w:hAnsi="宋体" w:eastAsia="宋体" w:cs="宋体"/>
          <w:b w:val="0"/>
          <w:bCs/>
          <w:color w:val="000000"/>
          <w:sz w:val="24"/>
          <w:szCs w:val="24"/>
          <w:highlight w:val="none"/>
          <w:lang w:val="en-US" w:eastAsia="zh-CN"/>
        </w:rPr>
        <w:t>和</w:t>
      </w:r>
      <w:r>
        <w:rPr>
          <w:rFonts w:hint="eastAsia" w:ascii="宋体" w:hAnsi="宋体" w:eastAsia="宋体" w:cs="宋体"/>
          <w:sz w:val="24"/>
          <w:szCs w:val="24"/>
          <w:highlight w:val="none"/>
        </w:rPr>
        <w:t>被授权人</w:t>
      </w:r>
      <w:r>
        <w:rPr>
          <w:rFonts w:hint="eastAsia" w:ascii="宋体" w:hAnsi="宋体" w:eastAsia="宋体" w:cs="宋体"/>
          <w:kern w:val="0"/>
          <w:sz w:val="24"/>
          <w:szCs w:val="24"/>
          <w:highlight w:val="none"/>
          <w:lang w:bidi="en-US"/>
        </w:rPr>
        <w:t>近</w:t>
      </w:r>
      <w:r>
        <w:rPr>
          <w:rFonts w:hint="eastAsia" w:ascii="宋体" w:hAnsi="宋体" w:eastAsia="宋体" w:cs="宋体"/>
          <w:kern w:val="0"/>
          <w:sz w:val="24"/>
          <w:szCs w:val="24"/>
          <w:highlight w:val="none"/>
          <w:u w:val="single"/>
          <w:lang w:val="en-US" w:eastAsia="zh-CN" w:bidi="en-US"/>
        </w:rPr>
        <w:t>6</w:t>
      </w:r>
      <w:r>
        <w:rPr>
          <w:rFonts w:hint="eastAsia" w:ascii="宋体" w:hAnsi="宋体" w:eastAsia="宋体" w:cs="宋体"/>
          <w:color w:val="auto"/>
          <w:kern w:val="0"/>
          <w:sz w:val="24"/>
          <w:szCs w:val="24"/>
          <w:highlight w:val="none"/>
          <w:u w:val="single"/>
          <w:lang w:bidi="en-US"/>
        </w:rPr>
        <w:t>个月</w:t>
      </w:r>
      <w:r>
        <w:rPr>
          <w:rFonts w:hint="eastAsia" w:ascii="宋体" w:hAnsi="宋体" w:eastAsia="宋体" w:cs="宋体"/>
          <w:color w:val="auto"/>
          <w:kern w:val="0"/>
          <w:sz w:val="24"/>
          <w:szCs w:val="24"/>
          <w:highlight w:val="none"/>
          <w:u w:val="single"/>
          <w:lang w:val="en-US" w:eastAsia="zh-CN" w:bidi="en-US"/>
        </w:rPr>
        <w:t>及以上</w:t>
      </w:r>
      <w:r>
        <w:rPr>
          <w:rFonts w:hint="eastAsia" w:ascii="宋体" w:hAnsi="宋体" w:eastAsia="宋体" w:cs="宋体"/>
          <w:kern w:val="0"/>
          <w:sz w:val="24"/>
          <w:szCs w:val="24"/>
          <w:highlight w:val="none"/>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color w:val="000000"/>
          <w:sz w:val="24"/>
          <w:szCs w:val="24"/>
        </w:rPr>
        <w:t>1.4近三年</w:t>
      </w:r>
      <w:r>
        <w:rPr>
          <w:rFonts w:hint="eastAsia" w:ascii="宋体" w:hAnsi="宋体" w:eastAsia="宋体" w:cs="宋体"/>
          <w:b w:val="0"/>
          <w:bCs w:val="0"/>
          <w:color w:val="000000"/>
          <w:sz w:val="24"/>
          <w:szCs w:val="24"/>
        </w:rPr>
        <w:t>经第三方机构审计</w:t>
      </w:r>
      <w:r>
        <w:rPr>
          <w:rFonts w:hint="eastAsia" w:ascii="宋体" w:hAnsi="宋体" w:eastAsia="宋体" w:cs="宋体"/>
          <w:color w:val="000000"/>
          <w:sz w:val="24"/>
          <w:szCs w:val="24"/>
        </w:rPr>
        <w:t>的财务报表（资产负债表、损益表、现金流量表）复印件，必须连续，同时填写投标人基本情况及资产情况汇总表（附件3）</w:t>
      </w:r>
      <w:r>
        <w:rPr>
          <w:rFonts w:hint="eastAsia" w:ascii="宋体" w:hAnsi="宋体" w:eastAsia="宋体" w:cs="宋体"/>
          <w:b w:val="0"/>
          <w:color w:val="000000"/>
          <w:sz w:val="24"/>
          <w:szCs w:val="24"/>
        </w:rPr>
        <w:t>；</w:t>
      </w:r>
      <w:r>
        <w:rPr>
          <w:rFonts w:hint="eastAsia" w:ascii="宋体" w:hAnsi="宋体" w:eastAsia="宋体" w:cs="宋体"/>
          <w:b w:val="0"/>
          <w:color w:val="000000"/>
          <w:sz w:val="24"/>
          <w:szCs w:val="24"/>
          <w:highlight w:val="none"/>
          <w:lang w:val="en-US" w:eastAsia="zh-CN"/>
        </w:rPr>
        <w:t>对于境外投标人，</w:t>
      </w:r>
      <w:r>
        <w:rPr>
          <w:rFonts w:hint="eastAsia" w:ascii="宋体" w:hAnsi="宋体" w:eastAsia="宋体" w:cs="宋体"/>
          <w:color w:val="000000"/>
          <w:sz w:val="24"/>
          <w:szCs w:val="24"/>
          <w:highlight w:val="none"/>
        </w:rPr>
        <w:t>若没有财务审计报告，需提供资产负债表、利润表、现金流量表（加盖公章版）</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且</w:t>
      </w:r>
      <w:r>
        <w:rPr>
          <w:rFonts w:hint="eastAsia" w:ascii="宋体" w:hAnsi="宋体" w:eastAsia="宋体" w:cs="宋体"/>
          <w:color w:val="000000"/>
          <w:sz w:val="24"/>
          <w:szCs w:val="24"/>
          <w:highlight w:val="none"/>
        </w:rPr>
        <w:t>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1.7企业信用证明材料（征信报告）；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9企业最近半年的完税证明；</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保密承诺函（附件4）</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lang w:val="en-US" w:eastAsia="zh-CN"/>
        </w:rPr>
        <w:t>1.11</w:t>
      </w:r>
      <w:r>
        <w:rPr>
          <w:rFonts w:hint="eastAsia" w:hAnsi="宋体" w:eastAsia="宋体" w:cs="宋体"/>
          <w:sz w:val="24"/>
          <w:szCs w:val="24"/>
          <w:highlight w:val="yellow"/>
          <w:lang w:val="en-US" w:eastAsia="zh-CN"/>
        </w:rPr>
        <w:t>2019年1月1日至今</w:t>
      </w:r>
      <w:r>
        <w:rPr>
          <w:rFonts w:ascii="宋体" w:hAnsi="宋体" w:eastAsia="宋体" w:cs="宋体"/>
          <w:sz w:val="24"/>
          <w:szCs w:val="24"/>
          <w:highlight w:val="yellow"/>
        </w:rPr>
        <w:t>在国内外</w:t>
      </w:r>
      <w:r>
        <w:rPr>
          <w:rFonts w:hint="eastAsia" w:ascii="宋体" w:hAnsi="宋体" w:eastAsia="宋体" w:cs="宋体"/>
          <w:sz w:val="24"/>
          <w:szCs w:val="24"/>
          <w:highlight w:val="yellow"/>
          <w:lang w:val="en-US" w:eastAsia="zh-CN"/>
        </w:rPr>
        <w:t>大型检测机构或商用车企业</w:t>
      </w:r>
      <w:r>
        <w:rPr>
          <w:rFonts w:hint="eastAsia" w:ascii="宋体" w:hAnsi="宋体" w:eastAsia="宋体" w:cs="宋体"/>
          <w:sz w:val="24"/>
          <w:szCs w:val="24"/>
          <w:highlight w:val="yellow"/>
        </w:rPr>
        <w:t>制造并投用的整车通过</w:t>
      </w:r>
      <w:r>
        <w:rPr>
          <w:rFonts w:ascii="宋体" w:hAnsi="宋体" w:eastAsia="宋体" w:cs="宋体"/>
          <w:sz w:val="24"/>
          <w:szCs w:val="24"/>
          <w:highlight w:val="yellow"/>
        </w:rPr>
        <w:t>噪声</w:t>
      </w:r>
      <w:r>
        <w:rPr>
          <w:rFonts w:hint="eastAsia" w:ascii="宋体" w:hAnsi="宋体" w:eastAsia="宋体" w:cs="宋体"/>
          <w:sz w:val="24"/>
          <w:szCs w:val="24"/>
          <w:highlight w:val="yellow"/>
        </w:rPr>
        <w:t>半消声室</w:t>
      </w:r>
      <w:r>
        <w:rPr>
          <w:rFonts w:hint="eastAsia" w:ascii="宋体" w:hAnsi="宋体" w:eastAsia="宋体" w:cs="宋体"/>
          <w:sz w:val="24"/>
          <w:szCs w:val="24"/>
          <w:highlight w:val="yellow"/>
          <w:lang w:val="en-US" w:eastAsia="zh-CN"/>
        </w:rPr>
        <w:t>或整车带转鼓的半消声室</w:t>
      </w:r>
      <w:r>
        <w:rPr>
          <w:rFonts w:hint="eastAsia" w:ascii="宋体" w:hAnsi="宋体" w:eastAsia="宋体" w:cs="宋体"/>
          <w:sz w:val="24"/>
          <w:szCs w:val="24"/>
          <w:highlight w:val="yellow"/>
        </w:rPr>
        <w:t>成功应用的</w:t>
      </w:r>
      <w:r>
        <w:rPr>
          <w:rFonts w:hint="eastAsia" w:ascii="宋体" w:hAnsi="宋体" w:eastAsia="宋体" w:cs="宋体"/>
          <w:color w:val="000000"/>
          <w:sz w:val="24"/>
          <w:szCs w:val="24"/>
          <w:highlight w:val="yellow"/>
        </w:rPr>
        <w:t>业绩</w:t>
      </w:r>
      <w:r>
        <w:rPr>
          <w:rFonts w:hint="eastAsia" w:ascii="宋体" w:hAnsi="宋体" w:eastAsia="宋体" w:cs="宋体"/>
          <w:color w:val="000000"/>
          <w:sz w:val="24"/>
          <w:szCs w:val="24"/>
          <w:highlight w:val="yellow"/>
          <w:lang w:val="en-US" w:eastAsia="zh-CN"/>
        </w:rPr>
        <w:t>证明</w:t>
      </w:r>
      <w:r>
        <w:rPr>
          <w:rFonts w:hint="eastAsia" w:hAnsi="宋体" w:eastAsia="宋体" w:cs="宋体"/>
          <w:color w:val="000000"/>
          <w:sz w:val="24"/>
          <w:szCs w:val="24"/>
          <w:highlight w:val="yellow"/>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lang w:val="en-US" w:eastAsia="zh-CN"/>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1.12投标保证金缴纳凭证。</w:t>
      </w:r>
    </w:p>
    <w:p>
      <w:pPr>
        <w:spacing w:line="360" w:lineRule="auto"/>
        <w:ind w:firstLine="482" w:firstLineChars="200"/>
        <w:rPr>
          <w:rFonts w:hint="eastAsia" w:ascii="宋体" w:hAnsi="宋体" w:eastAsia="宋体" w:cs="宋体"/>
          <w:b/>
          <w:bCs/>
          <w:sz w:val="24"/>
          <w:szCs w:val="24"/>
          <w:highlight w:val="none"/>
        </w:rPr>
      </w:pPr>
      <w:bookmarkStart w:id="29" w:name="_Toc212369515"/>
      <w:r>
        <w:rPr>
          <w:rFonts w:hint="eastAsia" w:ascii="宋体" w:hAnsi="宋体" w:eastAsia="宋体" w:cs="宋体"/>
          <w:b/>
          <w:bCs/>
          <w:sz w:val="24"/>
          <w:szCs w:val="24"/>
          <w:highlight w:val="none"/>
        </w:rPr>
        <w:t xml:space="preserve">2 </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9"/>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bCs/>
          <w:color w:val="000000"/>
          <w:sz w:val="24"/>
          <w:szCs w:val="24"/>
        </w:rPr>
        <w:t>2.2</w:t>
      </w:r>
      <w:r>
        <w:rPr>
          <w:rFonts w:hint="eastAsia" w:ascii="宋体" w:hAnsi="宋体" w:eastAsia="宋体" w:cs="宋体"/>
          <w:color w:val="000000"/>
          <w:sz w:val="24"/>
          <w:szCs w:val="24"/>
        </w:rPr>
        <w:t>提供2019年1月1日以来同类产品的制造销售业绩（用户名单、联系方式），并附合同复印件。该同类项目业绩一览表必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2.3供货期及保证措施；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2.5交货进度及计划；</w:t>
      </w:r>
    </w:p>
    <w:p>
      <w:pPr>
        <w:spacing w:line="360" w:lineRule="auto"/>
        <w:ind w:firstLine="480" w:firstLineChars="200"/>
        <w:rPr>
          <w:rFonts w:hint="eastAsia" w:ascii="宋体" w:hAnsi="宋体" w:eastAsia="宋体" w:cs="宋体"/>
          <w:color w:val="000000"/>
          <w:sz w:val="24"/>
          <w:szCs w:val="24"/>
        </w:rPr>
      </w:pPr>
      <w:bookmarkStart w:id="30" w:name="_Toc536542319"/>
      <w:r>
        <w:rPr>
          <w:rFonts w:hint="eastAsia" w:ascii="宋体" w:hAnsi="宋体" w:eastAsia="宋体" w:cs="宋体"/>
          <w:color w:val="000000"/>
          <w:sz w:val="24"/>
          <w:szCs w:val="24"/>
        </w:rPr>
        <w:t>2.6投标产品技术支持材料</w:t>
      </w:r>
      <w:bookmarkEnd w:id="30"/>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2.7设备质量承诺函（附件7）；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2.8投标人需提交的其它资料。</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 xml:space="preserve">3 </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1" w:name="OLE_LINK19"/>
      <w:bookmarkStart w:id="32" w:name="OLE_LINK18"/>
      <w:r>
        <w:rPr>
          <w:rFonts w:hint="eastAsia" w:ascii="宋体" w:hAnsi="宋体" w:eastAsia="宋体" w:cs="宋体"/>
          <w:b/>
          <w:color w:val="000000"/>
          <w:sz w:val="24"/>
          <w:szCs w:val="24"/>
        </w:rPr>
        <w:t>；</w:t>
      </w:r>
      <w:bookmarkEnd w:id="31"/>
      <w:bookmarkEnd w:id="32"/>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，其余未尽事宜请按各</w:t>
      </w:r>
      <w:r>
        <w:rPr>
          <w:rFonts w:hint="eastAsia" w:ascii="宋体" w:hAnsi="宋体" w:eastAsia="宋体" w:cs="宋体"/>
          <w:color w:val="000000"/>
          <w:sz w:val="24"/>
          <w:szCs w:val="24"/>
          <w:lang w:val="en-US" w:eastAsia="zh-CN"/>
        </w:rPr>
        <w:t>投标人</w:t>
      </w:r>
      <w:r>
        <w:rPr>
          <w:rFonts w:hint="eastAsia" w:ascii="宋体" w:hAnsi="宋体" w:eastAsia="宋体" w:cs="宋体"/>
          <w:color w:val="000000"/>
          <w:sz w:val="24"/>
          <w:szCs w:val="24"/>
        </w:rPr>
        <w:t>习惯制定即可。</w:t>
      </w:r>
    </w:p>
    <w:p>
      <w:pPr>
        <w:pStyle w:val="2"/>
        <w:spacing w:line="360" w:lineRule="auto"/>
        <w:jc w:val="center"/>
        <w:rPr>
          <w:rFonts w:hint="eastAsia" w:ascii="宋体" w:hAnsi="宋体" w:eastAsia="宋体" w:cs="宋体"/>
          <w:b/>
          <w:bCs/>
          <w:kern w:val="44"/>
          <w:sz w:val="24"/>
          <w:szCs w:val="24"/>
        </w:rPr>
        <w:sectPr>
          <w:pgSz w:w="11907" w:h="16840"/>
          <w:pgMar w:top="1304" w:right="1418" w:bottom="1304" w:left="1418" w:header="724" w:footer="851" w:gutter="0"/>
          <w:pgNumType w:fmt="decimal"/>
          <w:cols w:space="720" w:num="1"/>
          <w:docGrid w:linePitch="290" w:charSpace="-3931"/>
        </w:sectPr>
      </w:pPr>
    </w:p>
    <w:p>
      <w:pPr>
        <w:keepNext/>
        <w:keepLines/>
        <w:jc w:val="center"/>
        <w:outlineLvl w:val="0"/>
        <w:rPr>
          <w:rFonts w:ascii="Calibri" w:hAnsi="Calibri" w:eastAsia="宋体" w:cs="Times New Roman"/>
          <w:b/>
          <w:bCs/>
          <w:kern w:val="44"/>
          <w:sz w:val="36"/>
          <w:szCs w:val="44"/>
        </w:rPr>
      </w:pPr>
      <w:bookmarkStart w:id="33" w:name="_Toc9849"/>
      <w:r>
        <w:rPr>
          <w:rFonts w:hint="eastAsia" w:ascii="Calibri" w:hAnsi="Calibri" w:eastAsia="宋体" w:cs="Times New Roman"/>
          <w:b/>
          <w:bCs/>
          <w:kern w:val="44"/>
          <w:sz w:val="36"/>
          <w:szCs w:val="44"/>
        </w:rPr>
        <w:t>第四部分 技术标书</w:t>
      </w:r>
    </w:p>
    <w:p>
      <w:pPr>
        <w:pStyle w:val="2"/>
      </w:pPr>
    </w:p>
    <w:p>
      <w:pPr>
        <w:keepNext/>
        <w:keepLines/>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keepNext/>
        <w:keepLines/>
        <w:spacing w:line="240"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lang w:val="en-US" w:eastAsia="zh-CN"/>
        </w:rPr>
        <w:t>整车NVH综合性能试验室</w:t>
      </w:r>
      <w:r>
        <w:rPr>
          <w:rFonts w:hint="eastAsia" w:ascii="Calibri" w:hAnsi="宋体" w:eastAsia="宋体" w:cs="Times New Roman"/>
          <w:b/>
          <w:bCs/>
          <w:color w:val="000000"/>
          <w:spacing w:val="-8"/>
          <w:sz w:val="48"/>
          <w:szCs w:val="44"/>
        </w:rPr>
        <w:t>半消</w:t>
      </w:r>
      <w:r>
        <w:rPr>
          <w:rFonts w:hint="eastAsia" w:ascii="Calibri" w:hAnsi="宋体" w:eastAsia="宋体" w:cs="Times New Roman"/>
          <w:b/>
          <w:bCs/>
          <w:color w:val="000000"/>
          <w:spacing w:val="-8"/>
          <w:sz w:val="48"/>
          <w:szCs w:val="44"/>
          <w:lang w:val="en-US" w:eastAsia="zh-CN"/>
        </w:rPr>
        <w:t>声</w:t>
      </w:r>
      <w:r>
        <w:rPr>
          <w:rFonts w:hint="eastAsia" w:ascii="Calibri" w:hAnsi="宋体" w:eastAsia="宋体" w:cs="Times New Roman"/>
          <w:b/>
          <w:bCs/>
          <w:color w:val="000000"/>
          <w:spacing w:val="-8"/>
          <w:sz w:val="48"/>
          <w:szCs w:val="44"/>
        </w:rPr>
        <w:t>室</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p>
    <w:p>
      <w:pPr>
        <w:pStyle w:val="2"/>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2"/>
      </w:pPr>
    </w:p>
    <w:p>
      <w:pPr>
        <w:pStyle w:val="2"/>
        <w:rPr>
          <w:rFonts w:ascii="黑体" w:hAnsi="宋体" w:eastAsia="黑体" w:cs="Times New Roman"/>
          <w:color w:val="000000"/>
          <w:sz w:val="72"/>
          <w:szCs w:val="72"/>
        </w:rPr>
      </w:pPr>
    </w:p>
    <w:p>
      <w:pPr>
        <w:pStyle w:val="2"/>
        <w:rPr>
          <w:rFonts w:ascii="黑体" w:hAnsi="宋体" w:eastAsia="黑体" w:cs="Times New Roman"/>
          <w:color w:val="000000"/>
          <w:sz w:val="72"/>
          <w:szCs w:val="72"/>
        </w:rPr>
      </w:pP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2"/>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2023</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6</w:t>
      </w:r>
      <w:r>
        <w:rPr>
          <w:rFonts w:hint="eastAsia" w:ascii="Calibri" w:hAnsi="Calibri" w:eastAsia="宋体" w:cs="Times New Roman"/>
          <w:color w:val="000000"/>
          <w:sz w:val="28"/>
          <w:szCs w:val="28"/>
        </w:rPr>
        <w:t>月</w:t>
      </w:r>
    </w:p>
    <w:p>
      <w:pPr>
        <w:spacing w:line="360" w:lineRule="auto"/>
        <w:rPr>
          <w:rFonts w:ascii="宋体" w:hAnsi="宋体" w:eastAsia="宋体" w:cs="Times New Roman"/>
          <w:b/>
          <w:sz w:val="36"/>
          <w:szCs w:val="36"/>
        </w:rPr>
        <w:sectPr>
          <w:pgSz w:w="11907" w:h="16840"/>
          <w:pgMar w:top="1304" w:right="1418" w:bottom="1304" w:left="1418" w:header="724" w:footer="851" w:gutter="0"/>
          <w:cols w:space="720" w:num="1"/>
          <w:docGrid w:linePitch="290" w:charSpace="-3931"/>
        </w:sectPr>
      </w:pPr>
    </w:p>
    <w:p>
      <w:pPr>
        <w:keepNext/>
        <w:keepLines/>
        <w:spacing w:before="120"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pPr>
        <w:keepNext/>
        <w:keepLines/>
        <w:spacing w:before="120" w:after="120" w:line="360" w:lineRule="auto"/>
        <w:jc w:val="center"/>
        <w:outlineLvl w:val="2"/>
        <w:rPr>
          <w:rFonts w:hint="eastAsia" w:ascii="宋体" w:hAnsi="宋体" w:eastAsia="宋体" w:cs="宋体"/>
          <w:b/>
          <w:bCs/>
          <w:sz w:val="24"/>
          <w:szCs w:val="24"/>
        </w:rPr>
      </w:pPr>
      <w:r>
        <w:rPr>
          <w:rFonts w:hint="eastAsia" w:ascii="宋体" w:hAnsi="宋体" w:eastAsia="宋体" w:cs="宋体"/>
          <w:b/>
          <w:bCs/>
          <w:sz w:val="24"/>
          <w:szCs w:val="24"/>
        </w:rPr>
        <w:t>第一节  使用环境</w:t>
      </w:r>
    </w:p>
    <w:p>
      <w:pPr>
        <w:spacing w:line="360" w:lineRule="auto"/>
        <w:outlineLvl w:val="3"/>
        <w:rPr>
          <w:rFonts w:hint="eastAsia" w:ascii="宋体" w:hAnsi="宋体" w:eastAsia="宋体" w:cs="宋体"/>
          <w:sz w:val="24"/>
          <w:szCs w:val="24"/>
          <w:u w:val="single"/>
        </w:rPr>
      </w:pPr>
      <w:r>
        <w:rPr>
          <w:rFonts w:hint="eastAsia" w:ascii="宋体" w:hAnsi="宋体" w:eastAsia="宋体" w:cs="宋体"/>
          <w:sz w:val="24"/>
          <w:szCs w:val="24"/>
        </w:rPr>
        <w:t>一、项目名称：</w:t>
      </w:r>
      <w:r>
        <w:rPr>
          <w:rFonts w:hint="eastAsia" w:ascii="宋体" w:hAnsi="宋体" w:eastAsia="宋体" w:cs="宋体"/>
          <w:sz w:val="24"/>
          <w:szCs w:val="24"/>
          <w:u w:val="single"/>
          <w:lang w:val="en-US" w:eastAsia="zh-CN"/>
        </w:rPr>
        <w:t>整车</w:t>
      </w:r>
      <w:r>
        <w:rPr>
          <w:rFonts w:hint="eastAsia" w:ascii="宋体" w:hAnsi="宋体" w:eastAsia="宋体" w:cs="宋体"/>
          <w:sz w:val="24"/>
          <w:szCs w:val="24"/>
          <w:u w:val="single"/>
        </w:rPr>
        <w:t>NVH综合性能试验室</w:t>
      </w:r>
      <w:r>
        <w:rPr>
          <w:rFonts w:hint="eastAsia" w:ascii="宋体" w:hAnsi="宋体" w:eastAsia="宋体" w:cs="宋体"/>
          <w:sz w:val="24"/>
          <w:szCs w:val="24"/>
          <w:u w:val="single"/>
          <w:lang w:val="en-US" w:eastAsia="zh-CN"/>
        </w:rPr>
        <w:t>半消声室</w:t>
      </w:r>
    </w:p>
    <w:p>
      <w:pPr>
        <w:spacing w:line="360" w:lineRule="auto"/>
        <w:outlineLvl w:val="3"/>
        <w:rPr>
          <w:rFonts w:hint="eastAsia" w:ascii="宋体" w:hAnsi="宋体" w:eastAsia="宋体" w:cs="宋体"/>
          <w:sz w:val="24"/>
          <w:szCs w:val="24"/>
          <w:u w:val="single"/>
          <w:shd w:val="pct10" w:color="auto" w:fill="FFFFFF"/>
        </w:rPr>
      </w:pPr>
      <w:r>
        <w:rPr>
          <w:rFonts w:hint="eastAsia" w:ascii="宋体" w:hAnsi="宋体" w:eastAsia="宋体" w:cs="宋体"/>
          <w:sz w:val="24"/>
          <w:szCs w:val="24"/>
        </w:rPr>
        <w:t>二、建设地点：</w:t>
      </w:r>
      <w:r>
        <w:rPr>
          <w:rFonts w:hint="eastAsia" w:ascii="宋体" w:hAnsi="宋体" w:eastAsia="宋体" w:cs="宋体"/>
          <w:sz w:val="24"/>
          <w:szCs w:val="24"/>
          <w:u w:val="single"/>
        </w:rPr>
        <w:t>济南莱芜区口镇重汽工业园</w:t>
      </w:r>
    </w:p>
    <w:p>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三、使用地点：</w:t>
      </w:r>
      <w:r>
        <w:rPr>
          <w:rFonts w:hint="eastAsia" w:ascii="宋体" w:hAnsi="宋体" w:eastAsia="宋体" w:cs="宋体"/>
          <w:sz w:val="24"/>
          <w:szCs w:val="24"/>
          <w:u w:val="single"/>
        </w:rPr>
        <w:t>济南莱芜区口镇重汽工业园</w:t>
      </w:r>
    </w:p>
    <w:p>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四、工作制度：全年工作</w:t>
      </w:r>
      <w:r>
        <w:rPr>
          <w:rFonts w:hint="eastAsia" w:ascii="宋体" w:hAnsi="宋体" w:eastAsia="宋体" w:cs="宋体"/>
          <w:sz w:val="24"/>
          <w:szCs w:val="24"/>
          <w:lang w:val="en-US" w:eastAsia="zh-CN"/>
        </w:rPr>
        <w:t>300</w:t>
      </w:r>
      <w:r>
        <w:rPr>
          <w:rFonts w:hint="eastAsia" w:ascii="宋体" w:hAnsi="宋体" w:eastAsia="宋体" w:cs="宋体"/>
          <w:sz w:val="24"/>
          <w:szCs w:val="24"/>
        </w:rPr>
        <w:t>天、</w:t>
      </w:r>
      <w:r>
        <w:rPr>
          <w:rFonts w:hint="eastAsia" w:ascii="宋体" w:hAnsi="宋体" w:eastAsia="宋体" w:cs="宋体"/>
          <w:sz w:val="24"/>
          <w:szCs w:val="24"/>
          <w:lang w:val="en-US" w:eastAsia="zh-CN"/>
        </w:rPr>
        <w:t>两</w:t>
      </w:r>
      <w:r>
        <w:rPr>
          <w:rFonts w:hint="eastAsia" w:ascii="宋体" w:hAnsi="宋体" w:eastAsia="宋体" w:cs="宋体"/>
          <w:sz w:val="24"/>
          <w:szCs w:val="24"/>
        </w:rPr>
        <w:t>班制、设备年时基数</w:t>
      </w:r>
      <w:r>
        <w:rPr>
          <w:rFonts w:hint="eastAsia" w:ascii="宋体" w:hAnsi="宋体" w:eastAsia="宋体" w:cs="宋体"/>
          <w:sz w:val="24"/>
          <w:szCs w:val="24"/>
          <w:lang w:val="en-US" w:eastAsia="zh-CN"/>
        </w:rPr>
        <w:t>4800</w:t>
      </w:r>
      <w:r>
        <w:rPr>
          <w:rFonts w:hint="eastAsia" w:ascii="宋体" w:hAnsi="宋体" w:eastAsia="宋体" w:cs="宋体"/>
          <w:sz w:val="24"/>
          <w:szCs w:val="24"/>
        </w:rPr>
        <w:t>小时</w:t>
      </w:r>
    </w:p>
    <w:p>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五、使用地点区域自然环境：</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1.海拔高度：</w:t>
      </w:r>
      <w:r>
        <w:rPr>
          <w:rFonts w:hint="eastAsia" w:ascii="宋体" w:hAnsi="宋体" w:eastAsia="宋体" w:cs="宋体"/>
          <w:bCs/>
          <w:sz w:val="24"/>
          <w:szCs w:val="24"/>
          <w:lang w:val="en-US" w:eastAsia="zh-CN"/>
        </w:rPr>
        <w:t>1000</w:t>
      </w:r>
      <w:r>
        <w:rPr>
          <w:rFonts w:hint="eastAsia" w:ascii="宋体" w:hAnsi="宋体" w:eastAsia="宋体" w:cs="宋体"/>
          <w:bCs/>
          <w:sz w:val="24"/>
          <w:szCs w:val="24"/>
        </w:rPr>
        <w:t>m以下。</w:t>
      </w:r>
    </w:p>
    <w:p>
      <w:pPr>
        <w:spacing w:line="360" w:lineRule="auto"/>
        <w:ind w:left="479" w:leftChars="228" w:firstLine="0" w:firstLineChars="0"/>
        <w:rPr>
          <w:rFonts w:hint="eastAsia" w:ascii="宋体" w:hAnsi="宋体" w:eastAsia="宋体" w:cs="宋体"/>
          <w:bCs/>
          <w:sz w:val="24"/>
          <w:szCs w:val="24"/>
          <w:highlight w:val="none"/>
        </w:rPr>
      </w:pPr>
      <w:r>
        <w:rPr>
          <w:rFonts w:hint="eastAsia" w:ascii="宋体" w:hAnsi="宋体" w:eastAsia="宋体" w:cs="宋体"/>
          <w:bCs/>
          <w:sz w:val="24"/>
          <w:szCs w:val="24"/>
          <w:highlight w:val="none"/>
        </w:rPr>
        <w:t>2</w:t>
      </w:r>
      <w:r>
        <w:rPr>
          <w:rFonts w:hint="eastAsia" w:ascii="宋体" w:hAnsi="宋体" w:eastAsia="宋体" w:cs="宋体"/>
          <w:bCs/>
          <w:sz w:val="24"/>
          <w:szCs w:val="24"/>
          <w:highlight w:val="none"/>
          <w:lang w:val="en-US" w:eastAsia="zh-CN"/>
        </w:rPr>
        <w:t>.</w:t>
      </w:r>
      <w:r>
        <w:rPr>
          <w:rFonts w:hint="eastAsia" w:ascii="宋体" w:hAnsi="宋体" w:eastAsia="宋体" w:cs="宋体"/>
          <w:bCs/>
          <w:sz w:val="24"/>
          <w:szCs w:val="24"/>
          <w:highlight w:val="none"/>
        </w:rPr>
        <w:t>环境温度：室外极端最低温度-20℃、极端最高温度45℃，昼夜最大温差25℃</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3</w:t>
      </w:r>
      <w:r>
        <w:rPr>
          <w:rFonts w:hint="eastAsia" w:ascii="宋体" w:hAnsi="宋体" w:eastAsia="宋体" w:cs="宋体"/>
          <w:bCs/>
          <w:sz w:val="24"/>
          <w:szCs w:val="24"/>
          <w:highlight w:val="none"/>
          <w:lang w:val="en-US" w:eastAsia="zh-CN"/>
        </w:rPr>
        <w:t>.</w:t>
      </w:r>
      <w:r>
        <w:rPr>
          <w:rFonts w:hint="eastAsia" w:ascii="宋体" w:hAnsi="宋体" w:eastAsia="宋体" w:cs="宋体"/>
          <w:bCs/>
          <w:sz w:val="24"/>
          <w:szCs w:val="24"/>
          <w:highlight w:val="none"/>
        </w:rPr>
        <w:t>相对湿度：年平均59%，最大95%、最小15%。</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highlight w:val="none"/>
        </w:rPr>
        <w:t>4</w:t>
      </w:r>
      <w:r>
        <w:rPr>
          <w:rFonts w:hint="eastAsia" w:ascii="宋体" w:hAnsi="宋体" w:eastAsia="宋体" w:cs="宋体"/>
          <w:bCs/>
          <w:sz w:val="24"/>
          <w:szCs w:val="24"/>
          <w:highlight w:val="none"/>
          <w:lang w:val="en-US" w:eastAsia="zh-CN"/>
        </w:rPr>
        <w:t>.</w:t>
      </w:r>
      <w:r>
        <w:rPr>
          <w:rFonts w:hint="eastAsia" w:ascii="宋体" w:hAnsi="宋体" w:eastAsia="宋体" w:cs="宋体"/>
          <w:bCs/>
          <w:sz w:val="24"/>
          <w:szCs w:val="24"/>
          <w:highlight w:val="none"/>
        </w:rPr>
        <w:t>地震设防裂度：七度</w:t>
      </w:r>
      <w:r>
        <w:rPr>
          <w:rFonts w:hint="eastAsia" w:ascii="宋体" w:hAnsi="宋体" w:eastAsia="宋体" w:cs="宋体"/>
          <w:bCs/>
          <w:sz w:val="24"/>
          <w:szCs w:val="24"/>
        </w:rPr>
        <w:t>。</w:t>
      </w:r>
    </w:p>
    <w:p>
      <w:pPr>
        <w:spacing w:line="360" w:lineRule="auto"/>
        <w:outlineLvl w:val="3"/>
        <w:rPr>
          <w:rFonts w:hint="eastAsia" w:ascii="宋体" w:hAnsi="宋体" w:eastAsia="宋体" w:cs="宋体"/>
          <w:bCs/>
          <w:sz w:val="24"/>
          <w:szCs w:val="24"/>
        </w:rPr>
      </w:pPr>
      <w:r>
        <w:rPr>
          <w:rFonts w:hint="eastAsia" w:ascii="宋体" w:hAnsi="宋体" w:eastAsia="宋体" w:cs="宋体"/>
          <w:bCs/>
          <w:sz w:val="24"/>
          <w:szCs w:val="24"/>
        </w:rPr>
        <w:t>六、使用试验室环境条件：</w:t>
      </w:r>
    </w:p>
    <w:p>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1</w:t>
      </w:r>
      <w:r>
        <w:rPr>
          <w:rFonts w:hint="eastAsia" w:ascii="宋体" w:hAnsi="宋体" w:eastAsia="宋体" w:cs="宋体"/>
          <w:bCs/>
          <w:sz w:val="24"/>
          <w:szCs w:val="24"/>
          <w:highlight w:val="none"/>
          <w:lang w:val="en-US" w:eastAsia="zh-CN"/>
        </w:rPr>
        <w:t>.</w:t>
      </w:r>
      <w:r>
        <w:rPr>
          <w:rFonts w:hint="eastAsia" w:ascii="宋体" w:hAnsi="宋体" w:eastAsia="宋体" w:cs="宋体"/>
          <w:bCs/>
          <w:sz w:val="24"/>
          <w:szCs w:val="24"/>
          <w:highlight w:val="none"/>
        </w:rPr>
        <w:t>电力：中国制式，供电电压380V±15%/220V±15%，供电频率50Hz±2%。</w:t>
      </w:r>
    </w:p>
    <w:p>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2</w:t>
      </w:r>
      <w:r>
        <w:rPr>
          <w:rFonts w:hint="eastAsia" w:ascii="宋体" w:hAnsi="宋体" w:eastAsia="宋体" w:cs="宋体"/>
          <w:bCs/>
          <w:sz w:val="24"/>
          <w:szCs w:val="24"/>
          <w:highlight w:val="none"/>
          <w:lang w:val="en-US" w:eastAsia="zh-CN"/>
        </w:rPr>
        <w:t>.</w:t>
      </w:r>
      <w:r>
        <w:rPr>
          <w:rFonts w:hint="eastAsia" w:ascii="宋体" w:hAnsi="宋体" w:eastAsia="宋体" w:cs="宋体"/>
          <w:bCs/>
          <w:sz w:val="24"/>
          <w:szCs w:val="24"/>
          <w:highlight w:val="none"/>
        </w:rPr>
        <w:t>给水：市政自来</w:t>
      </w:r>
      <w:r>
        <w:rPr>
          <w:rFonts w:hint="eastAsia" w:ascii="宋体" w:hAnsi="宋体" w:eastAsia="宋体" w:cs="宋体"/>
          <w:bCs/>
          <w:sz w:val="24"/>
          <w:szCs w:val="24"/>
          <w:highlight w:val="none"/>
          <w:lang w:val="en-US" w:eastAsia="zh-CN"/>
        </w:rPr>
        <w:t>水</w:t>
      </w:r>
      <w:r>
        <w:rPr>
          <w:rFonts w:hint="eastAsia" w:ascii="宋体" w:hAnsi="宋体" w:eastAsia="宋体" w:cs="宋体"/>
          <w:bCs/>
          <w:sz w:val="24"/>
          <w:szCs w:val="24"/>
          <w:highlight w:val="none"/>
        </w:rPr>
        <w:t>。</w:t>
      </w:r>
    </w:p>
    <w:p>
      <w:pPr>
        <w:spacing w:line="360" w:lineRule="auto"/>
        <w:ind w:firstLine="480" w:firstLineChars="200"/>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rPr>
        <w:t>3</w:t>
      </w:r>
      <w:r>
        <w:rPr>
          <w:rFonts w:hint="eastAsia" w:ascii="宋体" w:hAnsi="宋体" w:eastAsia="宋体" w:cs="宋体"/>
          <w:bCs/>
          <w:sz w:val="24"/>
          <w:szCs w:val="24"/>
          <w:highlight w:val="none"/>
          <w:lang w:val="en-US" w:eastAsia="zh-CN"/>
        </w:rPr>
        <w:t>.</w:t>
      </w:r>
      <w:r>
        <w:rPr>
          <w:rFonts w:hint="eastAsia" w:ascii="宋体" w:hAnsi="宋体" w:eastAsia="宋体" w:cs="宋体"/>
          <w:bCs/>
          <w:sz w:val="24"/>
          <w:szCs w:val="24"/>
          <w:highlight w:val="none"/>
        </w:rPr>
        <w:t>冷却水：</w:t>
      </w:r>
      <w:r>
        <w:rPr>
          <w:rFonts w:hint="eastAsia" w:ascii="宋体" w:hAnsi="宋体" w:eastAsia="宋体" w:cs="宋体"/>
          <w:bCs/>
          <w:sz w:val="24"/>
          <w:szCs w:val="24"/>
          <w:highlight w:val="none"/>
          <w:lang w:val="en-US" w:eastAsia="zh-CN"/>
        </w:rPr>
        <w:t>32~37</w:t>
      </w:r>
      <w:r>
        <w:rPr>
          <w:rFonts w:hint="eastAsia" w:ascii="宋体" w:hAnsi="宋体" w:eastAsia="宋体" w:cs="宋体"/>
          <w:bCs/>
          <w:sz w:val="24"/>
          <w:szCs w:val="24"/>
          <w:highlight w:val="none"/>
        </w:rPr>
        <w:t>℃。冷冻水7</w:t>
      </w:r>
      <w:r>
        <w:rPr>
          <w:rFonts w:hint="eastAsia" w:ascii="宋体" w:hAnsi="宋体" w:eastAsia="宋体" w:cs="宋体"/>
          <w:bCs/>
          <w:sz w:val="24"/>
          <w:szCs w:val="24"/>
          <w:highlight w:val="none"/>
          <w:lang w:val="en-US" w:eastAsia="zh-CN"/>
        </w:rPr>
        <w:t>~12</w:t>
      </w:r>
      <w:r>
        <w:rPr>
          <w:rFonts w:hint="eastAsia" w:ascii="宋体" w:hAnsi="宋体" w:eastAsia="宋体" w:cs="宋体"/>
          <w:bCs/>
          <w:sz w:val="24"/>
          <w:szCs w:val="24"/>
          <w:highlight w:val="none"/>
        </w:rPr>
        <w:t>℃</w:t>
      </w:r>
      <w:r>
        <w:rPr>
          <w:rFonts w:hint="eastAsia" w:ascii="宋体" w:hAnsi="宋体" w:eastAsia="宋体" w:cs="宋体"/>
          <w:bCs/>
          <w:sz w:val="24"/>
          <w:szCs w:val="24"/>
          <w:highlight w:val="none"/>
          <w:lang w:eastAsia="zh-CN"/>
        </w:rPr>
        <w:t>。</w:t>
      </w:r>
    </w:p>
    <w:p>
      <w:pPr>
        <w:pStyle w:val="2"/>
        <w:spacing w:line="360" w:lineRule="auto"/>
        <w:ind w:firstLine="480" w:firstLineChars="200"/>
        <w:rPr>
          <w:rFonts w:hint="eastAsia" w:ascii="宋体" w:hAnsi="宋体" w:eastAsia="宋体" w:cs="宋体"/>
          <w:sz w:val="24"/>
          <w:szCs w:val="24"/>
        </w:rPr>
      </w:pPr>
      <w:r>
        <w:rPr>
          <w:rFonts w:hint="eastAsia" w:ascii="宋体" w:hAnsi="宋体" w:eastAsia="宋体" w:cs="宋体"/>
          <w:bCs/>
          <w:sz w:val="24"/>
          <w:szCs w:val="24"/>
          <w:highlight w:val="none"/>
        </w:rPr>
        <w:t>4</w:t>
      </w:r>
      <w:r>
        <w:rPr>
          <w:rFonts w:hint="eastAsia" w:ascii="宋体" w:hAnsi="宋体" w:eastAsia="宋体" w:cs="宋体"/>
          <w:bCs/>
          <w:sz w:val="24"/>
          <w:szCs w:val="24"/>
          <w:highlight w:val="none"/>
          <w:lang w:val="en-US" w:eastAsia="zh-CN"/>
        </w:rPr>
        <w:t>.</w:t>
      </w:r>
      <w:r>
        <w:rPr>
          <w:rFonts w:hint="eastAsia" w:ascii="宋体" w:hAnsi="宋体" w:eastAsia="宋体" w:cs="宋体"/>
          <w:bCs/>
          <w:sz w:val="24"/>
          <w:szCs w:val="24"/>
          <w:highlight w:val="none"/>
        </w:rPr>
        <w:t>压缩空气：0.</w:t>
      </w:r>
      <w:r>
        <w:rPr>
          <w:rFonts w:hint="eastAsia" w:ascii="宋体" w:hAnsi="宋体" w:eastAsia="宋体" w:cs="宋体"/>
          <w:bCs/>
          <w:sz w:val="24"/>
          <w:szCs w:val="24"/>
          <w:highlight w:val="none"/>
          <w:lang w:val="en-US" w:eastAsia="zh-CN"/>
        </w:rPr>
        <w:t>6</w:t>
      </w:r>
      <w:r>
        <w:rPr>
          <w:rFonts w:hint="eastAsia" w:ascii="宋体" w:hAnsi="宋体" w:eastAsia="宋体" w:cs="宋体"/>
          <w:bCs/>
          <w:sz w:val="24"/>
          <w:szCs w:val="24"/>
          <w:highlight w:val="none"/>
        </w:rPr>
        <w:t>～</w:t>
      </w:r>
      <w:r>
        <w:rPr>
          <w:rFonts w:hint="eastAsia" w:ascii="宋体" w:hAnsi="宋体" w:eastAsia="宋体" w:cs="宋体"/>
          <w:bCs/>
          <w:sz w:val="24"/>
          <w:szCs w:val="24"/>
          <w:highlight w:val="none"/>
          <w:lang w:val="en-US" w:eastAsia="zh-CN"/>
        </w:rPr>
        <w:t>0.8</w:t>
      </w:r>
      <w:r>
        <w:rPr>
          <w:rFonts w:hint="eastAsia" w:ascii="宋体" w:hAnsi="宋体" w:eastAsia="宋体" w:cs="宋体"/>
          <w:bCs/>
          <w:sz w:val="24"/>
          <w:szCs w:val="24"/>
          <w:highlight w:val="none"/>
        </w:rPr>
        <w:t>MPa</w:t>
      </w:r>
      <w:r>
        <w:rPr>
          <w:rFonts w:hint="eastAsia" w:ascii="宋体" w:hAnsi="宋体" w:eastAsia="宋体" w:cs="宋体"/>
          <w:bCs/>
          <w:sz w:val="24"/>
          <w:szCs w:val="24"/>
        </w:rPr>
        <w:t>。</w:t>
      </w:r>
    </w:p>
    <w:p>
      <w:pPr>
        <w:keepNext/>
        <w:keepLines/>
        <w:spacing w:before="120" w:after="120" w:line="360" w:lineRule="auto"/>
        <w:jc w:val="center"/>
        <w:outlineLvl w:val="2"/>
        <w:rPr>
          <w:rFonts w:hint="eastAsia" w:ascii="宋体" w:hAnsi="宋体" w:eastAsia="宋体" w:cs="宋体"/>
          <w:b/>
          <w:bCs/>
          <w:sz w:val="24"/>
          <w:szCs w:val="24"/>
        </w:rPr>
      </w:pPr>
      <w:r>
        <w:rPr>
          <w:rFonts w:hint="eastAsia" w:ascii="宋体" w:hAnsi="宋体" w:eastAsia="宋体" w:cs="宋体"/>
          <w:b/>
          <w:bCs/>
          <w:sz w:val="24"/>
          <w:szCs w:val="24"/>
        </w:rPr>
        <w:t>第二节  采购货物概况</w:t>
      </w:r>
    </w:p>
    <w:p>
      <w:pPr>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一、货物名称：</w:t>
      </w:r>
      <w:r>
        <w:rPr>
          <w:rFonts w:hint="eastAsia" w:ascii="宋体" w:hAnsi="宋体" w:eastAsia="宋体" w:cs="宋体"/>
          <w:b w:val="0"/>
          <w:bCs/>
          <w:sz w:val="24"/>
          <w:szCs w:val="24"/>
          <w:lang w:val="en-US" w:eastAsia="zh-CN"/>
        </w:rPr>
        <w:t>整车</w:t>
      </w:r>
      <w:r>
        <w:rPr>
          <w:rFonts w:hint="eastAsia" w:ascii="宋体" w:hAnsi="宋体" w:eastAsia="宋体" w:cs="宋体"/>
          <w:b w:val="0"/>
          <w:bCs/>
          <w:sz w:val="24"/>
          <w:szCs w:val="24"/>
        </w:rPr>
        <w:t>NVH综合性能试验室</w:t>
      </w:r>
      <w:r>
        <w:rPr>
          <w:rFonts w:hint="eastAsia" w:ascii="宋体" w:hAnsi="宋体" w:eastAsia="宋体" w:cs="宋体"/>
          <w:b w:val="0"/>
          <w:bCs/>
          <w:sz w:val="24"/>
          <w:szCs w:val="24"/>
          <w:lang w:val="en-US" w:eastAsia="zh-CN"/>
        </w:rPr>
        <w:t>半消声室</w:t>
      </w:r>
      <w:r>
        <w:rPr>
          <w:rFonts w:hint="eastAsia" w:ascii="宋体" w:hAnsi="宋体" w:eastAsia="宋体" w:cs="宋体"/>
          <w:sz w:val="24"/>
          <w:szCs w:val="24"/>
        </w:rPr>
        <w:t>（详见下表）</w:t>
      </w:r>
    </w:p>
    <w:p>
      <w:pPr>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b w:val="0"/>
          <w:bCs/>
          <w:sz w:val="24"/>
          <w:szCs w:val="24"/>
          <w:u w:val="single"/>
        </w:rPr>
        <w:t>壹</w:t>
      </w:r>
      <w:r>
        <w:rPr>
          <w:rFonts w:hint="eastAsia" w:ascii="宋体" w:hAnsi="宋体" w:eastAsia="宋体" w:cs="宋体"/>
          <w:b w:val="0"/>
          <w:bCs/>
          <w:sz w:val="24"/>
          <w:szCs w:val="24"/>
          <w:u w:val="single"/>
          <w:lang w:val="en-US" w:eastAsia="zh-CN"/>
        </w:rPr>
        <w:t>宗</w:t>
      </w:r>
      <w:r>
        <w:rPr>
          <w:rFonts w:hint="eastAsia" w:ascii="宋体" w:hAnsi="宋体" w:eastAsia="宋体" w:cs="宋体"/>
          <w:sz w:val="24"/>
          <w:szCs w:val="24"/>
        </w:rPr>
        <w:t>（详见下表）</w:t>
      </w:r>
    </w:p>
    <w:p>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三、分投分中：不允许</w:t>
      </w:r>
    </w:p>
    <w:p>
      <w:pPr>
        <w:spacing w:line="360" w:lineRule="auto"/>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采购货物主要构成一览表</w:t>
      </w:r>
    </w:p>
    <w:tbl>
      <w:tblPr>
        <w:tblStyle w:val="3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3815"/>
        <w:gridCol w:w="1816"/>
        <w:gridCol w:w="761"/>
        <w:gridCol w:w="778"/>
        <w:gridCol w:w="1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 w:type="pct"/>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2055" w:type="pct"/>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名称</w:t>
            </w:r>
          </w:p>
        </w:tc>
        <w:tc>
          <w:tcPr>
            <w:tcW w:w="978" w:type="pct"/>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型号规格</w:t>
            </w:r>
          </w:p>
        </w:tc>
        <w:tc>
          <w:tcPr>
            <w:tcW w:w="410" w:type="pct"/>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单位</w:t>
            </w:r>
          </w:p>
        </w:tc>
        <w:tc>
          <w:tcPr>
            <w:tcW w:w="419" w:type="pct"/>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数量</w:t>
            </w:r>
          </w:p>
        </w:tc>
        <w:tc>
          <w:tcPr>
            <w:tcW w:w="761" w:type="pct"/>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 w:type="pct"/>
          </w:tcPr>
          <w:p>
            <w:pPr>
              <w:spacing w:before="120" w:beforeLines="50"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一</w:t>
            </w:r>
          </w:p>
        </w:tc>
        <w:tc>
          <w:tcPr>
            <w:tcW w:w="2055" w:type="pc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整车NVH综合性能试验室</w:t>
            </w:r>
            <w:r>
              <w:rPr>
                <w:rFonts w:hint="eastAsia" w:ascii="宋体" w:hAnsi="宋体" w:eastAsia="宋体" w:cs="宋体"/>
                <w:sz w:val="24"/>
                <w:szCs w:val="24"/>
              </w:rPr>
              <w:t>半消声室</w:t>
            </w:r>
          </w:p>
        </w:tc>
        <w:tc>
          <w:tcPr>
            <w:tcW w:w="978" w:type="pct"/>
          </w:tcPr>
          <w:p>
            <w:pPr>
              <w:spacing w:before="120" w:beforeLines="50"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w:t>
            </w:r>
          </w:p>
        </w:tc>
        <w:tc>
          <w:tcPr>
            <w:tcW w:w="410" w:type="pct"/>
          </w:tcPr>
          <w:p>
            <w:pPr>
              <w:spacing w:before="120" w:beforeLines="50"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宗</w:t>
            </w:r>
          </w:p>
        </w:tc>
        <w:tc>
          <w:tcPr>
            <w:tcW w:w="419"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761" w:type="pct"/>
          </w:tcPr>
          <w:p>
            <w:pPr>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有条件涉氢涉气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 w:type="pct"/>
          </w:tcPr>
          <w:p>
            <w:pPr>
              <w:spacing w:before="120" w:beforeLines="50"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055" w:type="pct"/>
            <w:vAlign w:val="center"/>
          </w:tcPr>
          <w:p>
            <w:pPr>
              <w:spacing w:line="240" w:lineRule="auto"/>
              <w:jc w:val="center"/>
              <w:rPr>
                <w:rFonts w:hint="eastAsia" w:ascii="宋体" w:hAnsi="宋体" w:eastAsia="宋体" w:cs="宋体"/>
                <w:sz w:val="24"/>
                <w:szCs w:val="24"/>
                <w:lang w:val="en-US"/>
              </w:rPr>
            </w:pPr>
            <w:r>
              <w:rPr>
                <w:rFonts w:hint="eastAsia" w:ascii="宋体" w:hAnsi="宋体" w:eastAsia="宋体" w:cs="宋体"/>
                <w:sz w:val="24"/>
                <w:szCs w:val="24"/>
              </w:rPr>
              <w:t>房间吸声</w:t>
            </w:r>
            <w:r>
              <w:rPr>
                <w:rFonts w:hint="eastAsia" w:ascii="宋体" w:hAnsi="宋体" w:eastAsia="宋体" w:cs="宋体"/>
                <w:sz w:val="24"/>
                <w:szCs w:val="24"/>
                <w:lang w:val="en-US" w:eastAsia="zh-CN"/>
              </w:rPr>
              <w:t>结构和材料</w:t>
            </w:r>
          </w:p>
        </w:tc>
        <w:tc>
          <w:tcPr>
            <w:tcW w:w="978" w:type="pct"/>
          </w:tcPr>
          <w:p>
            <w:pPr>
              <w:spacing w:before="120" w:beforeLines="50"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highlight w:val="none"/>
                <w:lang w:val="en-US" w:eastAsia="zh-CN"/>
              </w:rPr>
              <w:t>见“技术要求”</w:t>
            </w:r>
          </w:p>
        </w:tc>
        <w:tc>
          <w:tcPr>
            <w:tcW w:w="410"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419"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761" w:type="pct"/>
          </w:tcPr>
          <w:p>
            <w:pPr>
              <w:spacing w:line="240" w:lineRule="auto"/>
              <w:jc w:val="center"/>
              <w:rPr>
                <w:rFonts w:hint="eastAsia" w:ascii="宋体" w:hAnsi="宋体" w:eastAsia="宋体" w:cs="宋体"/>
                <w:strike w:val="0"/>
                <w:color w:val="000000" w:themeColor="text1"/>
                <w:sz w:val="24"/>
                <w:szCs w:val="24"/>
                <w:highlight w:val="yellow"/>
                <w14:textFill>
                  <w14:solidFill>
                    <w14:schemeClr w14:val="tx1"/>
                  </w14:solidFill>
                </w14:textFill>
              </w:rPr>
            </w:pPr>
            <w:r>
              <w:rPr>
                <w:rFonts w:hint="eastAsia" w:ascii="宋体" w:hAnsi="宋体" w:eastAsia="宋体" w:cs="宋体"/>
                <w:strike w:val="0"/>
                <w:color w:val="000000" w:themeColor="text1"/>
                <w:sz w:val="24"/>
                <w:szCs w:val="24"/>
                <w:highlight w:val="yellow"/>
                <w:lang w:val="en-US" w:eastAsia="zh-CN"/>
                <w14:textFill>
                  <w14:solidFill>
                    <w14:schemeClr w14:val="tx1"/>
                  </w14:solidFill>
                </w14:textFill>
              </w:rPr>
              <w:t>欧美整体原装进口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 w:type="pct"/>
          </w:tcPr>
          <w:p>
            <w:pPr>
              <w:spacing w:before="120" w:beforeLines="50"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p>
        </w:tc>
        <w:tc>
          <w:tcPr>
            <w:tcW w:w="2055" w:type="pc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半消声室隔振系统总成</w:t>
            </w:r>
          </w:p>
        </w:tc>
        <w:tc>
          <w:tcPr>
            <w:tcW w:w="978"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highlight w:val="none"/>
                <w:lang w:val="en-US" w:eastAsia="zh-CN"/>
              </w:rPr>
              <w:t>见“技术要求”</w:t>
            </w:r>
          </w:p>
        </w:tc>
        <w:tc>
          <w:tcPr>
            <w:tcW w:w="410"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419"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761" w:type="pct"/>
          </w:tcPr>
          <w:p>
            <w:pPr>
              <w:spacing w:line="240" w:lineRule="auto"/>
              <w:jc w:val="center"/>
              <w:rPr>
                <w:rFonts w:hint="eastAsia" w:ascii="宋体" w:hAnsi="宋体" w:eastAsia="宋体" w:cs="宋体"/>
                <w:strike w:val="0"/>
                <w:color w:val="000000" w:themeColor="text1"/>
                <w:sz w:val="24"/>
                <w:szCs w:val="24"/>
                <w:highlight w:val="yellow"/>
                <w14:textFill>
                  <w14:solidFill>
                    <w14:schemeClr w14:val="tx1"/>
                  </w14:solidFill>
                </w14:textFill>
              </w:rPr>
            </w:pPr>
            <w:r>
              <w:rPr>
                <w:rFonts w:hint="eastAsia" w:ascii="宋体" w:hAnsi="宋体" w:eastAsia="宋体" w:cs="宋体"/>
                <w:strike w:val="0"/>
                <w:color w:val="000000" w:themeColor="text1"/>
                <w:sz w:val="24"/>
                <w:szCs w:val="24"/>
                <w:highlight w:val="yellow"/>
                <w:lang w:val="en-US" w:eastAsia="zh-CN"/>
                <w14:textFill>
                  <w14:solidFill>
                    <w14:schemeClr w14:val="tx1"/>
                  </w14:solidFill>
                </w14:textFill>
              </w:rPr>
              <w:t>欧美整体原装进口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 w:type="pct"/>
          </w:tcPr>
          <w:p>
            <w:pPr>
              <w:spacing w:before="120" w:beforeLines="50"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2055" w:type="pc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车辆通行门总成</w:t>
            </w:r>
          </w:p>
        </w:tc>
        <w:tc>
          <w:tcPr>
            <w:tcW w:w="978"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highlight w:val="none"/>
                <w:lang w:val="en-US" w:eastAsia="zh-CN"/>
              </w:rPr>
              <w:t>见“技术要求”</w:t>
            </w:r>
          </w:p>
        </w:tc>
        <w:tc>
          <w:tcPr>
            <w:tcW w:w="410"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419"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761" w:type="pct"/>
          </w:tcPr>
          <w:p>
            <w:pPr>
              <w:spacing w:line="240" w:lineRule="auto"/>
              <w:jc w:val="center"/>
              <w:rPr>
                <w:rFonts w:hint="eastAsia" w:ascii="宋体" w:hAnsi="宋体" w:eastAsia="宋体" w:cs="宋体"/>
                <w:strike w:val="0"/>
                <w:color w:val="000000" w:themeColor="text1"/>
                <w:sz w:val="24"/>
                <w:szCs w:val="24"/>
                <w:highlight w:val="yellow"/>
                <w:lang w:val="en-US" w:eastAsia="zh-CN"/>
                <w14:textFill>
                  <w14:solidFill>
                    <w14:schemeClr w14:val="tx1"/>
                  </w14:solidFill>
                </w14:textFill>
              </w:rPr>
            </w:pPr>
            <w:r>
              <w:rPr>
                <w:rFonts w:hint="eastAsia" w:ascii="宋体" w:hAnsi="宋体" w:eastAsia="宋体" w:cs="宋体"/>
                <w:strike w:val="0"/>
                <w:color w:val="000000" w:themeColor="text1"/>
                <w:sz w:val="24"/>
                <w:szCs w:val="24"/>
                <w:highlight w:val="yellow"/>
                <w:lang w:val="en-US" w:eastAsia="zh-CN"/>
                <w14:textFill>
                  <w14:solidFill>
                    <w14:schemeClr w14:val="tx1"/>
                  </w14:solidFill>
                </w14:textFill>
              </w:rPr>
              <w:t>欧美整体原装进口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75"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w:t>
            </w:r>
          </w:p>
        </w:tc>
        <w:tc>
          <w:tcPr>
            <w:tcW w:w="2055" w:type="pct"/>
            <w:vAlign w:val="center"/>
          </w:tcPr>
          <w:p>
            <w:pPr>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人员通行门</w:t>
            </w:r>
            <w:r>
              <w:rPr>
                <w:rFonts w:hint="eastAsia" w:ascii="宋体" w:hAnsi="宋体" w:eastAsia="宋体" w:cs="宋体"/>
                <w:sz w:val="24"/>
                <w:szCs w:val="24"/>
                <w:lang w:val="en-US" w:eastAsia="zh-CN"/>
              </w:rPr>
              <w:t>总成</w:t>
            </w:r>
          </w:p>
        </w:tc>
        <w:tc>
          <w:tcPr>
            <w:tcW w:w="978"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highlight w:val="none"/>
                <w:lang w:val="en-US" w:eastAsia="zh-CN"/>
              </w:rPr>
              <w:t>见“技术要求”</w:t>
            </w:r>
          </w:p>
        </w:tc>
        <w:tc>
          <w:tcPr>
            <w:tcW w:w="410"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套</w:t>
            </w:r>
          </w:p>
        </w:tc>
        <w:tc>
          <w:tcPr>
            <w:tcW w:w="419"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p>
        </w:tc>
        <w:tc>
          <w:tcPr>
            <w:tcW w:w="761" w:type="pct"/>
            <w:vAlign w:val="top"/>
          </w:tcPr>
          <w:p>
            <w:pPr>
              <w:spacing w:line="240" w:lineRule="auto"/>
              <w:jc w:val="center"/>
              <w:rPr>
                <w:rFonts w:hint="eastAsia" w:ascii="宋体" w:hAnsi="宋体" w:eastAsia="宋体" w:cs="宋体"/>
                <w:strike w:val="0"/>
                <w:color w:val="000000" w:themeColor="text1"/>
                <w:kern w:val="2"/>
                <w:sz w:val="24"/>
                <w:szCs w:val="24"/>
                <w:highlight w:val="yellow"/>
                <w:lang w:val="en-US" w:eastAsia="zh-CN" w:bidi="ar-SA"/>
                <w14:textFill>
                  <w14:solidFill>
                    <w14:schemeClr w14:val="tx1"/>
                  </w14:solidFill>
                </w14:textFill>
              </w:rPr>
            </w:pPr>
            <w:r>
              <w:rPr>
                <w:rFonts w:hint="eastAsia" w:ascii="宋体" w:hAnsi="宋体" w:eastAsia="宋体" w:cs="宋体"/>
                <w:strike w:val="0"/>
                <w:color w:val="000000" w:themeColor="text1"/>
                <w:sz w:val="24"/>
                <w:szCs w:val="24"/>
                <w:highlight w:val="yellow"/>
                <w:lang w:val="en-US" w:eastAsia="zh-CN"/>
                <w14:textFill>
                  <w14:solidFill>
                    <w14:schemeClr w14:val="tx1"/>
                  </w14:solidFill>
                </w14:textFill>
              </w:rPr>
              <w:t>欧美整体原装进口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75"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5</w:t>
            </w:r>
          </w:p>
        </w:tc>
        <w:tc>
          <w:tcPr>
            <w:tcW w:w="2055" w:type="pc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室内</w:t>
            </w:r>
            <w:r>
              <w:rPr>
                <w:rFonts w:hint="eastAsia" w:ascii="宋体" w:hAnsi="宋体" w:eastAsia="宋体" w:cs="宋体"/>
                <w:sz w:val="24"/>
                <w:szCs w:val="24"/>
                <w:lang w:val="en-US" w:eastAsia="zh-CN"/>
              </w:rPr>
              <w:t>静音</w:t>
            </w:r>
            <w:r>
              <w:rPr>
                <w:rFonts w:hint="eastAsia" w:ascii="宋体" w:hAnsi="宋体" w:eastAsia="宋体" w:cs="宋体"/>
                <w:sz w:val="24"/>
                <w:szCs w:val="24"/>
              </w:rPr>
              <w:t>照明系统</w:t>
            </w:r>
          </w:p>
        </w:tc>
        <w:tc>
          <w:tcPr>
            <w:tcW w:w="978"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highlight w:val="none"/>
                <w:lang w:val="en-US" w:eastAsia="zh-CN"/>
              </w:rPr>
              <w:t>见“技术要求”</w:t>
            </w:r>
          </w:p>
        </w:tc>
        <w:tc>
          <w:tcPr>
            <w:tcW w:w="410"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419"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761" w:type="pct"/>
          </w:tcPr>
          <w:p>
            <w:pPr>
              <w:spacing w:line="240" w:lineRule="auto"/>
              <w:jc w:val="center"/>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6</w:t>
            </w:r>
          </w:p>
        </w:tc>
        <w:tc>
          <w:tcPr>
            <w:tcW w:w="2055" w:type="pc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空调系统（含隔振）、末级消声器、室内消声风口、风道</w:t>
            </w:r>
          </w:p>
        </w:tc>
        <w:tc>
          <w:tcPr>
            <w:tcW w:w="978"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highlight w:val="none"/>
                <w:lang w:val="en-US" w:eastAsia="zh-CN"/>
              </w:rPr>
              <w:t>见“技术要求”</w:t>
            </w:r>
          </w:p>
        </w:tc>
        <w:tc>
          <w:tcPr>
            <w:tcW w:w="410"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419"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761" w:type="pct"/>
          </w:tcPr>
          <w:p>
            <w:pPr>
              <w:spacing w:line="24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7</w:t>
            </w:r>
          </w:p>
        </w:tc>
        <w:tc>
          <w:tcPr>
            <w:tcW w:w="2055" w:type="pc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迎面风系统</w:t>
            </w:r>
          </w:p>
        </w:tc>
        <w:tc>
          <w:tcPr>
            <w:tcW w:w="978"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highlight w:val="none"/>
                <w:lang w:val="en-US" w:eastAsia="zh-CN"/>
              </w:rPr>
              <w:t>见“技术要求”</w:t>
            </w:r>
          </w:p>
        </w:tc>
        <w:tc>
          <w:tcPr>
            <w:tcW w:w="410"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419"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761" w:type="pct"/>
          </w:tcPr>
          <w:p>
            <w:pPr>
              <w:spacing w:line="24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8</w:t>
            </w:r>
          </w:p>
        </w:tc>
        <w:tc>
          <w:tcPr>
            <w:tcW w:w="2055" w:type="pc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点冷却系统</w:t>
            </w:r>
          </w:p>
        </w:tc>
        <w:tc>
          <w:tcPr>
            <w:tcW w:w="978"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highlight w:val="none"/>
                <w:lang w:val="en-US" w:eastAsia="zh-CN"/>
              </w:rPr>
              <w:t>见“技术要求”</w:t>
            </w:r>
          </w:p>
        </w:tc>
        <w:tc>
          <w:tcPr>
            <w:tcW w:w="410"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套</w:t>
            </w:r>
          </w:p>
        </w:tc>
        <w:tc>
          <w:tcPr>
            <w:tcW w:w="419"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p>
        </w:tc>
        <w:tc>
          <w:tcPr>
            <w:tcW w:w="761" w:type="pct"/>
          </w:tcPr>
          <w:p>
            <w:pPr>
              <w:spacing w:line="24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75"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9</w:t>
            </w:r>
          </w:p>
        </w:tc>
        <w:tc>
          <w:tcPr>
            <w:tcW w:w="2055" w:type="pc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尾排系统</w:t>
            </w:r>
          </w:p>
        </w:tc>
        <w:tc>
          <w:tcPr>
            <w:tcW w:w="978"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highlight w:val="none"/>
                <w:lang w:val="en-US" w:eastAsia="zh-CN"/>
              </w:rPr>
              <w:t>见“技术要求”</w:t>
            </w:r>
          </w:p>
        </w:tc>
        <w:tc>
          <w:tcPr>
            <w:tcW w:w="410"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419"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761" w:type="pct"/>
          </w:tcPr>
          <w:p>
            <w:pPr>
              <w:spacing w:line="24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10</w:t>
            </w:r>
          </w:p>
        </w:tc>
        <w:tc>
          <w:tcPr>
            <w:tcW w:w="2055" w:type="pc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有毒有害气体检测系统</w:t>
            </w:r>
          </w:p>
        </w:tc>
        <w:tc>
          <w:tcPr>
            <w:tcW w:w="978"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highlight w:val="none"/>
                <w:lang w:val="en-US" w:eastAsia="zh-CN"/>
              </w:rPr>
              <w:t>见“技术要求”</w:t>
            </w:r>
          </w:p>
        </w:tc>
        <w:tc>
          <w:tcPr>
            <w:tcW w:w="410"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419"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761" w:type="pct"/>
          </w:tcPr>
          <w:p>
            <w:pPr>
              <w:spacing w:line="24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w:t>
            </w:r>
          </w:p>
        </w:tc>
        <w:tc>
          <w:tcPr>
            <w:tcW w:w="2055" w:type="pc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室内视频监控系统</w:t>
            </w:r>
          </w:p>
        </w:tc>
        <w:tc>
          <w:tcPr>
            <w:tcW w:w="978"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highlight w:val="none"/>
                <w:lang w:val="en-US" w:eastAsia="zh-CN"/>
              </w:rPr>
              <w:t>见“技术要求”</w:t>
            </w:r>
          </w:p>
        </w:tc>
        <w:tc>
          <w:tcPr>
            <w:tcW w:w="410"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419"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761" w:type="pct"/>
          </w:tcPr>
          <w:p>
            <w:pPr>
              <w:spacing w:line="24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12</w:t>
            </w:r>
          </w:p>
        </w:tc>
        <w:tc>
          <w:tcPr>
            <w:tcW w:w="2055" w:type="pc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强弱电及BNC系统</w:t>
            </w:r>
          </w:p>
        </w:tc>
        <w:tc>
          <w:tcPr>
            <w:tcW w:w="978"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highlight w:val="none"/>
                <w:lang w:val="en-US" w:eastAsia="zh-CN"/>
              </w:rPr>
              <w:t>见“技术要求”</w:t>
            </w:r>
          </w:p>
        </w:tc>
        <w:tc>
          <w:tcPr>
            <w:tcW w:w="410" w:type="pct"/>
          </w:tcPr>
          <w:p>
            <w:pPr>
              <w:spacing w:before="120" w:beforeLines="50"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套</w:t>
            </w:r>
          </w:p>
        </w:tc>
        <w:tc>
          <w:tcPr>
            <w:tcW w:w="419"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761" w:type="pct"/>
            <w:vAlign w:val="center"/>
          </w:tcPr>
          <w:p>
            <w:pPr>
              <w:spacing w:line="240" w:lineRule="auto"/>
              <w:jc w:val="center"/>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5" w:type="pct"/>
            <w:vAlign w:val="top"/>
          </w:tcPr>
          <w:p>
            <w:pPr>
              <w:spacing w:before="0" w:beforeLines="-2147483648"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13</w:t>
            </w:r>
          </w:p>
        </w:tc>
        <w:tc>
          <w:tcPr>
            <w:tcW w:w="2055" w:type="pc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辅助系统的声学处理</w:t>
            </w:r>
          </w:p>
        </w:tc>
        <w:tc>
          <w:tcPr>
            <w:tcW w:w="978"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highlight w:val="none"/>
                <w:lang w:val="en-US" w:eastAsia="zh-CN"/>
              </w:rPr>
              <w:t>见“技术要求”</w:t>
            </w:r>
          </w:p>
        </w:tc>
        <w:tc>
          <w:tcPr>
            <w:tcW w:w="410"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419"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761" w:type="pct"/>
            <w:vAlign w:val="center"/>
          </w:tcPr>
          <w:p>
            <w:pPr>
              <w:spacing w:line="240" w:lineRule="auto"/>
              <w:jc w:val="center"/>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 w:type="pct"/>
            <w:vAlign w:val="top"/>
          </w:tcPr>
          <w:p>
            <w:pPr>
              <w:spacing w:before="0" w:beforeLines="-2147483648"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14</w:t>
            </w:r>
          </w:p>
        </w:tc>
        <w:tc>
          <w:tcPr>
            <w:tcW w:w="2055" w:type="pc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备件及易耗品</w:t>
            </w:r>
          </w:p>
        </w:tc>
        <w:tc>
          <w:tcPr>
            <w:tcW w:w="978"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highlight w:val="none"/>
                <w:lang w:val="en-US" w:eastAsia="zh-CN"/>
              </w:rPr>
              <w:t>见“技术要求”</w:t>
            </w:r>
          </w:p>
        </w:tc>
        <w:tc>
          <w:tcPr>
            <w:tcW w:w="410"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419"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761" w:type="pct"/>
            <w:vAlign w:val="center"/>
          </w:tcPr>
          <w:p>
            <w:pPr>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不少于3年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15</w:t>
            </w:r>
          </w:p>
        </w:tc>
        <w:tc>
          <w:tcPr>
            <w:tcW w:w="2055" w:type="pct"/>
            <w:vAlign w:val="center"/>
          </w:tcPr>
          <w:p>
            <w:pPr>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设计图纸及工艺要求</w:t>
            </w:r>
          </w:p>
        </w:tc>
        <w:tc>
          <w:tcPr>
            <w:tcW w:w="978" w:type="pct"/>
            <w:vAlign w:val="top"/>
          </w:tcPr>
          <w:p>
            <w:pPr>
              <w:spacing w:before="0" w:beforeLines="-2147483648" w:line="24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见“技术要求”</w:t>
            </w:r>
          </w:p>
        </w:tc>
        <w:tc>
          <w:tcPr>
            <w:tcW w:w="410" w:type="pct"/>
            <w:vAlign w:val="top"/>
          </w:tcPr>
          <w:p>
            <w:pPr>
              <w:spacing w:before="0" w:beforeLines="-2147483648"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套</w:t>
            </w:r>
          </w:p>
        </w:tc>
        <w:tc>
          <w:tcPr>
            <w:tcW w:w="419" w:type="pct"/>
            <w:vAlign w:val="top"/>
          </w:tcPr>
          <w:p>
            <w:pPr>
              <w:spacing w:before="0" w:beforeLines="-2147483648"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p>
        </w:tc>
        <w:tc>
          <w:tcPr>
            <w:tcW w:w="761" w:type="pct"/>
            <w:vAlign w:val="center"/>
          </w:tcPr>
          <w:p>
            <w:pPr>
              <w:spacing w:line="240" w:lineRule="auto"/>
              <w:jc w:val="center"/>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16</w:t>
            </w:r>
          </w:p>
        </w:tc>
        <w:tc>
          <w:tcPr>
            <w:tcW w:w="2055" w:type="pc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工程设计二维及三维</w:t>
            </w:r>
          </w:p>
        </w:tc>
        <w:tc>
          <w:tcPr>
            <w:tcW w:w="978"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highlight w:val="none"/>
                <w:lang w:val="en-US" w:eastAsia="zh-CN"/>
              </w:rPr>
              <w:t>见“技术要求”</w:t>
            </w:r>
          </w:p>
        </w:tc>
        <w:tc>
          <w:tcPr>
            <w:tcW w:w="410"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419"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761" w:type="pct"/>
            <w:vAlign w:val="center"/>
          </w:tcPr>
          <w:p>
            <w:pPr>
              <w:spacing w:line="24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75"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17</w:t>
            </w:r>
          </w:p>
        </w:tc>
        <w:tc>
          <w:tcPr>
            <w:tcW w:w="2055" w:type="pc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项目管理</w:t>
            </w:r>
            <w:r>
              <w:rPr>
                <w:rFonts w:hint="eastAsia" w:ascii="宋体" w:hAnsi="宋体" w:eastAsia="宋体" w:cs="宋体"/>
                <w:sz w:val="24"/>
                <w:szCs w:val="24"/>
                <w:lang w:val="en-US" w:eastAsia="zh-CN"/>
              </w:rPr>
              <w:t>协调</w:t>
            </w:r>
            <w:r>
              <w:rPr>
                <w:rFonts w:hint="eastAsia" w:ascii="宋体" w:hAnsi="宋体" w:eastAsia="宋体" w:cs="宋体"/>
                <w:sz w:val="24"/>
                <w:szCs w:val="24"/>
              </w:rPr>
              <w:t>、施工、安装及培训费</w:t>
            </w:r>
          </w:p>
        </w:tc>
        <w:tc>
          <w:tcPr>
            <w:tcW w:w="978"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highlight w:val="none"/>
                <w:lang w:val="en-US" w:eastAsia="zh-CN"/>
              </w:rPr>
              <w:t>见“技术要求”</w:t>
            </w:r>
          </w:p>
        </w:tc>
        <w:tc>
          <w:tcPr>
            <w:tcW w:w="410"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419"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761" w:type="pct"/>
          </w:tcPr>
          <w:p>
            <w:pPr>
              <w:spacing w:line="24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18</w:t>
            </w:r>
          </w:p>
        </w:tc>
        <w:tc>
          <w:tcPr>
            <w:tcW w:w="2055" w:type="pc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运输费</w:t>
            </w:r>
          </w:p>
        </w:tc>
        <w:tc>
          <w:tcPr>
            <w:tcW w:w="978"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highlight w:val="none"/>
                <w:lang w:val="en-US" w:eastAsia="zh-CN"/>
              </w:rPr>
              <w:t>见“技术要求”</w:t>
            </w:r>
          </w:p>
        </w:tc>
        <w:tc>
          <w:tcPr>
            <w:tcW w:w="410"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419"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761" w:type="pct"/>
          </w:tcPr>
          <w:p>
            <w:pPr>
              <w:spacing w:line="24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19</w:t>
            </w:r>
          </w:p>
        </w:tc>
        <w:tc>
          <w:tcPr>
            <w:tcW w:w="2055" w:type="pct"/>
            <w:vAlign w:val="center"/>
          </w:tcPr>
          <w:p>
            <w:pPr>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国家级第三方声学验收检测</w:t>
            </w:r>
          </w:p>
        </w:tc>
        <w:tc>
          <w:tcPr>
            <w:tcW w:w="978"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highlight w:val="none"/>
                <w:lang w:val="en-US" w:eastAsia="zh-CN"/>
              </w:rPr>
              <w:t>见“技术要求”</w:t>
            </w:r>
          </w:p>
        </w:tc>
        <w:tc>
          <w:tcPr>
            <w:tcW w:w="410"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套</w:t>
            </w:r>
          </w:p>
        </w:tc>
        <w:tc>
          <w:tcPr>
            <w:tcW w:w="419"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p>
        </w:tc>
        <w:tc>
          <w:tcPr>
            <w:tcW w:w="761" w:type="pct"/>
            <w:vAlign w:val="top"/>
          </w:tcPr>
          <w:p>
            <w:pPr>
              <w:spacing w:line="240" w:lineRule="auto"/>
              <w:jc w:val="center"/>
              <w:rPr>
                <w:rFonts w:hint="eastAsia" w:ascii="宋体" w:hAnsi="宋体" w:eastAsia="宋体" w:cs="宋体"/>
                <w:kern w:val="2"/>
                <w:sz w:val="24"/>
                <w:szCs w:val="24"/>
                <w:lang w:val="en-US" w:eastAsia="zh-CN" w:bidi="ar-SA"/>
              </w:rPr>
            </w:pPr>
          </w:p>
        </w:tc>
      </w:tr>
    </w:tbl>
    <w:p>
      <w:pPr>
        <w:numPr>
          <w:ilvl w:val="0"/>
          <w:numId w:val="0"/>
        </w:numPr>
        <w:spacing w:line="360" w:lineRule="auto"/>
        <w:rPr>
          <w:rFonts w:hint="eastAsia" w:ascii="宋体" w:hAnsi="宋体" w:eastAsia="宋体" w:cs="宋体"/>
          <w:bCs/>
          <w:sz w:val="24"/>
          <w:szCs w:val="24"/>
        </w:rPr>
      </w:pPr>
      <w:r>
        <w:rPr>
          <w:rFonts w:hint="eastAsia" w:ascii="宋体" w:hAnsi="宋体" w:eastAsia="宋体" w:cs="宋体"/>
          <w:bCs/>
          <w:sz w:val="24"/>
          <w:szCs w:val="24"/>
        </w:rPr>
        <w:t>备注：</w:t>
      </w:r>
    </w:p>
    <w:p>
      <w:pPr>
        <w:numPr>
          <w:ilvl w:val="0"/>
          <w:numId w:val="0"/>
        </w:numPr>
        <w:spacing w:line="360" w:lineRule="auto"/>
        <w:ind w:firstLine="480"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Cs/>
          <w:sz w:val="24"/>
          <w:szCs w:val="24"/>
        </w:rPr>
        <w:t>1.</w:t>
      </w:r>
      <w:r>
        <w:rPr>
          <w:rFonts w:hint="eastAsia" w:ascii="宋体" w:hAnsi="宋体" w:eastAsia="宋体" w:cs="宋体"/>
          <w:bCs/>
          <w:color w:val="000000" w:themeColor="text1"/>
          <w:sz w:val="24"/>
          <w:szCs w:val="24"/>
          <w:highlight w:val="none"/>
          <w14:textFill>
            <w14:solidFill>
              <w14:schemeClr w14:val="tx1"/>
            </w14:solidFill>
          </w14:textFill>
        </w:rPr>
        <w:t>本表所列采购货物仅为货物的主要构成部分，应配套供货以及招标人所列其它货物（或设备）和服务，</w:t>
      </w:r>
      <w:r>
        <w:rPr>
          <w:rFonts w:hint="eastAsia" w:ascii="宋体" w:hAnsi="宋体" w:eastAsia="宋体" w:cs="宋体"/>
          <w:color w:val="000000" w:themeColor="text1"/>
          <w:sz w:val="24"/>
          <w:szCs w:val="24"/>
          <w:highlight w:val="none"/>
          <w14:textFill>
            <w14:solidFill>
              <w14:schemeClr w14:val="tx1"/>
            </w14:solidFill>
          </w14:textFill>
        </w:rPr>
        <w:t>对于属于整套设备运行所必须的部件，本招标文件未列出或列出数量不足，投标方、设备供应商须在投标时补足</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bCs/>
          <w:color w:val="000000" w:themeColor="text1"/>
          <w:sz w:val="24"/>
          <w:szCs w:val="24"/>
          <w:highlight w:val="none"/>
          <w14:textFill>
            <w14:solidFill>
              <w14:schemeClr w14:val="tx1"/>
            </w14:solidFill>
          </w14:textFill>
        </w:rPr>
        <w:t>请投标人认真阅读“供货范围”。若有异议，不管是多么微小，都应在投标文件“商务偏离”章节中予以详细说明。</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Cs/>
          <w:color w:val="000000" w:themeColor="text1"/>
          <w:sz w:val="24"/>
          <w:szCs w:val="24"/>
          <w:highlight w:val="none"/>
          <w14:textFill>
            <w14:solidFill>
              <w14:schemeClr w14:val="tx1"/>
            </w14:solidFill>
          </w14:textFill>
        </w:rPr>
        <w:t>本表“供货方式”指：交钥匙方式——包括制造、运输、定点卸货、安装、调试和协助验收以及约定培训等</w:t>
      </w:r>
      <w:r>
        <w:rPr>
          <w:rFonts w:hint="eastAsia" w:ascii="宋体" w:hAnsi="宋体" w:eastAsia="宋体" w:cs="宋体"/>
          <w:bCs/>
          <w:sz w:val="24"/>
          <w:szCs w:val="24"/>
        </w:rPr>
        <w:t>。</w:t>
      </w:r>
    </w:p>
    <w:p>
      <w:pPr>
        <w:pStyle w:val="2"/>
        <w:spacing w:line="360" w:lineRule="auto"/>
        <w:ind w:firstLine="482" w:firstLineChars="200"/>
        <w:rPr>
          <w:rFonts w:hint="eastAsia"/>
          <w:b/>
          <w:bCs w:val="0"/>
          <w:sz w:val="24"/>
          <w:szCs w:val="24"/>
        </w:rPr>
      </w:pPr>
      <w:r>
        <w:rPr>
          <w:rFonts w:hint="eastAsia" w:ascii="宋体" w:hAnsi="宋体" w:eastAsia="宋体" w:cs="宋体"/>
          <w:b/>
          <w:bCs/>
          <w:strike w:val="0"/>
          <w:color w:val="000000" w:themeColor="text1"/>
          <w:sz w:val="24"/>
          <w:szCs w:val="24"/>
          <w:highlight w:val="yellow"/>
          <w:lang w:val="en-US" w:eastAsia="zh-CN"/>
          <w14:textFill>
            <w14:solidFill>
              <w14:schemeClr w14:val="tx1"/>
            </w14:solidFill>
          </w14:textFill>
        </w:rPr>
        <w:t>3.</w:t>
      </w:r>
      <w:r>
        <w:rPr>
          <w:rFonts w:hint="eastAsia" w:ascii="宋体" w:hAnsi="宋体" w:eastAsia="宋体" w:cs="宋体"/>
          <w:b/>
          <w:bCs/>
          <w:strike w:val="0"/>
          <w:color w:val="000000" w:themeColor="text1"/>
          <w:sz w:val="24"/>
          <w:szCs w:val="24"/>
          <w:highlight w:val="yellow"/>
          <w14:textFill>
            <w14:solidFill>
              <w14:schemeClr w14:val="tx1"/>
            </w14:solidFill>
          </w14:textFill>
        </w:rPr>
        <w:t>注明“</w:t>
      </w:r>
      <w:r>
        <w:rPr>
          <w:rFonts w:hint="eastAsia" w:ascii="宋体" w:hAnsi="宋体" w:eastAsia="宋体" w:cs="宋体"/>
          <w:b/>
          <w:bCs/>
          <w:strike w:val="0"/>
          <w:color w:val="000000" w:themeColor="text1"/>
          <w:sz w:val="24"/>
          <w:szCs w:val="24"/>
          <w:highlight w:val="yellow"/>
          <w:lang w:val="en-US" w:eastAsia="zh-CN"/>
          <w14:textFill>
            <w14:solidFill>
              <w14:schemeClr w14:val="tx1"/>
            </w14:solidFill>
          </w14:textFill>
        </w:rPr>
        <w:t>欧美整体原装进口</w:t>
      </w:r>
      <w:r>
        <w:rPr>
          <w:rFonts w:hint="eastAsia" w:ascii="宋体" w:hAnsi="宋体" w:eastAsia="宋体" w:cs="宋体"/>
          <w:b/>
          <w:bCs/>
          <w:strike w:val="0"/>
          <w:color w:val="000000" w:themeColor="text1"/>
          <w:sz w:val="24"/>
          <w:szCs w:val="24"/>
          <w:highlight w:val="yellow"/>
          <w14:textFill>
            <w14:solidFill>
              <w14:schemeClr w14:val="tx1"/>
            </w14:solidFill>
          </w14:textFill>
        </w:rPr>
        <w:t>”的产品</w:t>
      </w:r>
      <w:r>
        <w:rPr>
          <w:rFonts w:hint="eastAsia" w:ascii="宋体" w:hAnsi="宋体" w:eastAsia="宋体" w:cs="宋体"/>
          <w:b/>
          <w:bCs/>
          <w:strike w:val="0"/>
          <w:color w:val="000000" w:themeColor="text1"/>
          <w:sz w:val="24"/>
          <w:szCs w:val="24"/>
          <w:highlight w:val="yellow"/>
          <w:lang w:val="en-US" w:eastAsia="zh-CN"/>
          <w14:textFill>
            <w14:solidFill>
              <w14:schemeClr w14:val="tx1"/>
            </w14:solidFill>
          </w14:textFill>
        </w:rPr>
        <w:t>必须由</w:t>
      </w:r>
      <w:r>
        <w:rPr>
          <w:rFonts w:hint="eastAsia" w:ascii="宋体" w:hAnsi="宋体" w:eastAsia="宋体" w:cs="宋体"/>
          <w:b/>
          <w:bCs/>
          <w:strike w:val="0"/>
          <w:color w:val="000000" w:themeColor="text1"/>
          <w:sz w:val="24"/>
          <w:szCs w:val="24"/>
          <w:highlight w:val="yellow"/>
          <w14:textFill>
            <w14:solidFill>
              <w14:schemeClr w14:val="tx1"/>
            </w14:solidFill>
          </w14:textFill>
        </w:rPr>
        <w:t>国外生产、原装进口、原厂成柜，从原生产地(国)直接发运，严禁国内产品返销</w:t>
      </w:r>
      <w:r>
        <w:rPr>
          <w:rFonts w:hint="eastAsia" w:ascii="宋体" w:hAnsi="宋体" w:eastAsia="宋体" w:cs="宋体"/>
          <w:b/>
          <w:bCs/>
          <w:strike w:val="0"/>
          <w:color w:val="000000" w:themeColor="text1"/>
          <w:sz w:val="24"/>
          <w:szCs w:val="24"/>
          <w:highlight w:val="yellow"/>
          <w:lang w:eastAsia="zh-CN"/>
          <w14:textFill>
            <w14:solidFill>
              <w14:schemeClr w14:val="tx1"/>
            </w14:solidFill>
          </w14:textFill>
        </w:rPr>
        <w:t>，</w:t>
      </w:r>
      <w:r>
        <w:rPr>
          <w:rFonts w:hint="eastAsia" w:ascii="宋体" w:hAnsi="宋体" w:eastAsia="宋体" w:cs="宋体"/>
          <w:b/>
          <w:bCs/>
          <w:strike w:val="0"/>
          <w:color w:val="FF0000"/>
          <w:sz w:val="24"/>
          <w:szCs w:val="24"/>
          <w:highlight w:val="yellow"/>
          <w:lang w:val="en-US" w:eastAsia="zh-CN"/>
        </w:rPr>
        <w:t>同时应严格执行联合国和其他多边条约机制等国际相关的出口管制和经济制裁法律法规。</w:t>
      </w:r>
    </w:p>
    <w:p>
      <w:pPr>
        <w:spacing w:line="360" w:lineRule="auto"/>
        <w:outlineLvl w:val="3"/>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四</w:t>
      </w:r>
      <w:r>
        <w:rPr>
          <w:rFonts w:hint="eastAsia" w:ascii="宋体" w:hAnsi="宋体" w:eastAsia="宋体" w:cs="宋体"/>
          <w:b/>
          <w:sz w:val="24"/>
          <w:szCs w:val="24"/>
        </w:rPr>
        <w:t>、</w:t>
      </w:r>
      <w:r>
        <w:rPr>
          <w:rFonts w:hint="eastAsia" w:ascii="宋体" w:hAnsi="宋体" w:eastAsia="宋体" w:cs="宋体"/>
          <w:b/>
          <w:sz w:val="24"/>
          <w:szCs w:val="24"/>
          <w:lang w:val="en-US" w:eastAsia="zh-CN"/>
        </w:rPr>
        <w:t>功能概述：</w:t>
      </w:r>
    </w:p>
    <w:p>
      <w:pPr>
        <w:spacing w:line="360" w:lineRule="auto"/>
        <w:ind w:firstLine="480" w:firstLineChars="200"/>
        <w:outlineLvl w:val="3"/>
        <w:rPr>
          <w:rFonts w:hint="eastAsia" w:ascii="宋体" w:hAnsi="宋体" w:eastAsia="宋体" w:cs="宋体"/>
          <w:b/>
          <w:sz w:val="24"/>
          <w:szCs w:val="24"/>
        </w:rPr>
      </w:pPr>
      <w:r>
        <w:rPr>
          <w:rFonts w:hint="eastAsia" w:ascii="宋体" w:hAnsi="宋体" w:eastAsia="宋体" w:cs="宋体"/>
          <w:b w:val="0"/>
          <w:bCs/>
          <w:sz w:val="24"/>
          <w:szCs w:val="24"/>
          <w:lang w:val="en-US" w:eastAsia="zh-CN"/>
        </w:rPr>
        <w:t>整车NVH综合性能试验室半消声室为整车NVH性能开发提供测试、评价、分析、改进所需的声学环境，从而为产品的开发、评价、升级换代提供服务。与底盘测功机配合，满足整车双边通过噪声测试声学环境要求。用于室内整车通过噪声、车内噪声、整车行驶振动噪声、整车行驶进排气等附件噪声测试等在内的大部分整车及零部件常规NVH法规和研发测试能力，同时可进行30分钟以内的全油门整车性能极限工况测试。</w:t>
      </w:r>
    </w:p>
    <w:p>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lang w:val="en-US" w:eastAsia="zh-CN"/>
        </w:rPr>
        <w:t>五</w:t>
      </w:r>
      <w:r>
        <w:rPr>
          <w:rFonts w:hint="eastAsia" w:ascii="宋体" w:hAnsi="宋体" w:eastAsia="宋体" w:cs="宋体"/>
          <w:b/>
          <w:sz w:val="24"/>
          <w:szCs w:val="24"/>
        </w:rPr>
        <w:t>、采购货物特别说明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p>
    <w:p>
      <w:pPr>
        <w:widowControl/>
        <w:jc w:val="left"/>
      </w:pPr>
      <w:r>
        <w:br w:type="page"/>
      </w:r>
    </w:p>
    <w:p>
      <w:pPr>
        <w:keepNext/>
        <w:keepLines/>
        <w:spacing w:before="120" w:after="120" w:line="480" w:lineRule="exact"/>
        <w:jc w:val="center"/>
        <w:outlineLvl w:val="1"/>
        <w:rPr>
          <w:rFonts w:hint="eastAsia" w:ascii="宋体" w:hAnsi="宋体" w:eastAsia="宋体" w:cs="宋体"/>
          <w:bCs/>
          <w:kern w:val="44"/>
          <w:sz w:val="24"/>
          <w:szCs w:val="24"/>
        </w:rPr>
      </w:pPr>
      <w:r>
        <w:rPr>
          <w:rFonts w:hint="eastAsia" w:ascii="宋体" w:hAnsi="宋体" w:eastAsia="宋体" w:cs="宋体"/>
          <w:b/>
          <w:bCs/>
          <w:kern w:val="44"/>
          <w:sz w:val="24"/>
          <w:szCs w:val="24"/>
        </w:rPr>
        <w:t>第二章  技术要求</w:t>
      </w:r>
    </w:p>
    <w:p>
      <w:pPr>
        <w:spacing w:line="420" w:lineRule="exact"/>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一、特别提示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bCs/>
          <w:sz w:val="24"/>
          <w:szCs w:val="24"/>
        </w:rPr>
        <w:t>4.投标人应根据招投标货物具体要求，提出</w:t>
      </w:r>
      <w:r>
        <w:rPr>
          <w:rFonts w:hint="eastAsia" w:ascii="宋体" w:hAnsi="宋体" w:eastAsia="宋体" w:cs="宋体"/>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7.投标文件中，针对“特别提示”条款所做的回应，将作为投标人能否中标的重要依据之一。</w:t>
      </w:r>
    </w:p>
    <w:p>
      <w:pPr>
        <w:pStyle w:val="2"/>
        <w:spacing w:line="360" w:lineRule="auto"/>
        <w:ind w:firstLine="480" w:firstLineChars="200"/>
        <w:rPr>
          <w:rFonts w:hint="eastAsia"/>
          <w:sz w:val="24"/>
          <w:szCs w:val="24"/>
        </w:rPr>
      </w:pPr>
      <w:r>
        <w:rPr>
          <w:rFonts w:hint="default" w:ascii="宋体" w:hAnsi="宋体" w:eastAsia="宋体" w:cs="Times New Roman"/>
          <w:b w:val="0"/>
          <w:bCs w:val="0"/>
          <w:sz w:val="24"/>
          <w:szCs w:val="24"/>
          <w:lang w:val="en-US" w:eastAsia="zh-CN"/>
        </w:rPr>
        <w:t>8.</w:t>
      </w:r>
      <w:r>
        <w:rPr>
          <w:rFonts w:hint="eastAsia" w:ascii="宋体" w:hAnsi="宋体" w:eastAsia="宋体" w:cs="Times New Roman"/>
          <w:b w:val="0"/>
          <w:bCs w:val="0"/>
          <w:color w:val="000000" w:themeColor="text1"/>
          <w:sz w:val="24"/>
          <w:szCs w:val="24"/>
          <w:highlight w:val="yellow"/>
          <w:lang w:val="en-US" w:eastAsia="zh-CN"/>
          <w14:textFill>
            <w14:solidFill>
              <w14:schemeClr w14:val="tx1"/>
            </w14:solidFill>
          </w14:textFill>
        </w:rPr>
        <w:t>本技术标书内所有</w:t>
      </w:r>
      <w:r>
        <w:rPr>
          <w:rFonts w:hint="default" w:ascii="宋体" w:hAnsi="宋体" w:eastAsia="宋体" w:cs="Times New Roman"/>
          <w:b w:val="0"/>
          <w:bCs w:val="0"/>
          <w:color w:val="000000" w:themeColor="text1"/>
          <w:sz w:val="24"/>
          <w:szCs w:val="24"/>
          <w:highlight w:val="yellow"/>
          <w:lang w:val="en-US" w:eastAsia="zh-CN"/>
          <w14:textFill>
            <w14:solidFill>
              <w14:schemeClr w14:val="tx1"/>
            </w14:solidFill>
          </w14:textFill>
        </w:rPr>
        <w:t>带★的项目为淘汰项目，如有一项不能满足即淘汰。其他项为普通参数，5项（含5项）以上的普通参数负偏离将导致淘汰</w:t>
      </w:r>
      <w:r>
        <w:rPr>
          <w:rFonts w:hint="eastAsia" w:ascii="宋体" w:hAnsi="宋体" w:eastAsia="宋体" w:cs="Times New Roman"/>
          <w:b w:val="0"/>
          <w:bCs w:val="0"/>
          <w:color w:val="000000" w:themeColor="text1"/>
          <w:sz w:val="24"/>
          <w:szCs w:val="24"/>
          <w:highlight w:val="yellow"/>
          <w:lang w:val="en-US" w:eastAsia="zh-CN"/>
          <w14:textFill>
            <w14:solidFill>
              <w14:schemeClr w14:val="tx1"/>
            </w14:solidFill>
          </w14:textFill>
        </w:rPr>
        <w:t>。</w:t>
      </w:r>
    </w:p>
    <w:p>
      <w:pPr>
        <w:spacing w:line="420" w:lineRule="exact"/>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二、基本要求</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w:t>
      </w:r>
      <w:r>
        <w:rPr>
          <w:rFonts w:hint="eastAsia" w:ascii="宋体" w:hAnsi="宋体" w:eastAsia="宋体" w:cs="Times New Roman"/>
          <w:sz w:val="24"/>
          <w:szCs w:val="24"/>
          <w:lang w:eastAsia="zh-CN"/>
        </w:rPr>
        <w:t>.</w:t>
      </w:r>
      <w:r>
        <w:rPr>
          <w:rFonts w:hint="eastAsia" w:ascii="宋体" w:hAnsi="宋体" w:eastAsia="宋体" w:cs="Times New Roman"/>
          <w:sz w:val="24"/>
          <w:szCs w:val="24"/>
        </w:rPr>
        <w:t>投标方所供的货物，必须符合中国最新版的法律、法规和相关标准、规范的要求，符合项目所在地政府有关特殊要求。</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2</w:t>
      </w:r>
      <w:r>
        <w:rPr>
          <w:rFonts w:hint="eastAsia" w:ascii="宋体" w:hAnsi="宋体" w:eastAsia="宋体" w:cs="Times New Roman"/>
          <w:sz w:val="24"/>
          <w:szCs w:val="24"/>
          <w:lang w:eastAsia="zh-CN"/>
        </w:rPr>
        <w:t>.</w:t>
      </w:r>
      <w:r>
        <w:rPr>
          <w:rFonts w:hint="eastAsia" w:ascii="宋体" w:hAnsi="宋体" w:eastAsia="宋体" w:cs="Times New Roman"/>
          <w:sz w:val="24"/>
          <w:szCs w:val="24"/>
        </w:rPr>
        <w:t>投标方所供货物涉及的专利权技术以及知识产权保护的其它技术等，应保证招标方不因此受到任何侵权指控以及实际损失。</w:t>
      </w:r>
    </w:p>
    <w:p>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rPr>
        <w:t>3</w:t>
      </w:r>
      <w:r>
        <w:rPr>
          <w:rFonts w:hint="eastAsia" w:ascii="宋体" w:hAnsi="宋体" w:eastAsia="宋体" w:cs="Times New Roman"/>
          <w:sz w:val="24"/>
          <w:szCs w:val="24"/>
          <w:lang w:eastAsia="zh-CN"/>
        </w:rPr>
        <w:t>.</w:t>
      </w:r>
      <w:r>
        <w:rPr>
          <w:rFonts w:hint="eastAsia" w:ascii="宋体" w:hAnsi="宋体" w:eastAsia="宋体" w:cs="Times New Roman"/>
          <w:sz w:val="24"/>
          <w:szCs w:val="24"/>
        </w:rPr>
        <w:t>投标方应保证所供货物的先进性、可靠性、经济性和实用性，并为全新货物（或设备）。</w:t>
      </w:r>
      <w:r>
        <w:rPr>
          <w:rFonts w:hint="eastAsia" w:ascii="宋体" w:hAnsi="宋体" w:eastAsia="宋体" w:cs="Times New Roman"/>
          <w:sz w:val="24"/>
          <w:szCs w:val="24"/>
          <w:highlight w:val="yellow"/>
        </w:rPr>
        <w:t>此项目非常注重货期，合同生效后，</w:t>
      </w:r>
      <w:r>
        <w:rPr>
          <w:rFonts w:hint="eastAsia" w:ascii="宋体" w:hAnsi="宋体" w:eastAsia="宋体" w:cs="Times New Roman"/>
          <w:sz w:val="24"/>
          <w:szCs w:val="24"/>
          <w:highlight w:val="yellow"/>
          <w:lang w:val="en-US" w:eastAsia="zh-CN"/>
        </w:rPr>
        <w:t>中标人</w:t>
      </w:r>
      <w:r>
        <w:rPr>
          <w:rFonts w:hint="eastAsia" w:ascii="宋体" w:hAnsi="宋体" w:eastAsia="宋体" w:cs="Times New Roman"/>
          <w:sz w:val="24"/>
          <w:szCs w:val="24"/>
          <w:highlight w:val="yellow"/>
        </w:rPr>
        <w:t>在消声室土建完成后6个月内具备声学等检验条件，每延期1周</w:t>
      </w:r>
      <w:r>
        <w:rPr>
          <w:rFonts w:hint="eastAsia" w:ascii="宋体" w:hAnsi="宋体" w:eastAsia="宋体" w:cs="Times New Roman"/>
          <w:sz w:val="24"/>
          <w:szCs w:val="24"/>
          <w:highlight w:val="yellow"/>
          <w:lang w:eastAsia="zh-CN"/>
        </w:rPr>
        <w:t>（</w:t>
      </w:r>
      <w:r>
        <w:rPr>
          <w:rFonts w:hint="eastAsia" w:ascii="宋体" w:hAnsi="宋体" w:eastAsia="宋体" w:cs="Times New Roman"/>
          <w:sz w:val="24"/>
          <w:szCs w:val="24"/>
          <w:highlight w:val="yellow"/>
          <w:lang w:val="en-US" w:eastAsia="zh-CN"/>
        </w:rPr>
        <w:t>除因招标方土建或转鼓厂家货期问题和不可抗力等关联造成的延期</w:t>
      </w:r>
      <w:r>
        <w:rPr>
          <w:rFonts w:hint="eastAsia" w:ascii="宋体" w:hAnsi="宋体" w:eastAsia="宋体" w:cs="Times New Roman"/>
          <w:sz w:val="24"/>
          <w:szCs w:val="24"/>
          <w:highlight w:val="yellow"/>
          <w:lang w:eastAsia="zh-CN"/>
        </w:rPr>
        <w:t>）</w:t>
      </w:r>
      <w:r>
        <w:rPr>
          <w:rFonts w:hint="eastAsia" w:ascii="宋体" w:hAnsi="宋体" w:eastAsia="宋体" w:cs="Times New Roman"/>
          <w:sz w:val="24"/>
          <w:szCs w:val="24"/>
          <w:highlight w:val="yellow"/>
        </w:rPr>
        <w:t>，罚款合同总金额0.5%，投标方应严格按照交货期进行交货，并每周定期反馈设备准备进展情况。</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4</w:t>
      </w:r>
      <w:r>
        <w:rPr>
          <w:rFonts w:hint="eastAsia" w:ascii="宋体" w:hAnsi="宋体" w:eastAsia="宋体" w:cs="Times New Roman"/>
          <w:sz w:val="24"/>
          <w:szCs w:val="24"/>
          <w:lang w:eastAsia="zh-CN"/>
        </w:rPr>
        <w:t>.</w:t>
      </w:r>
      <w:r>
        <w:rPr>
          <w:rFonts w:hint="eastAsia" w:ascii="宋体" w:hAnsi="宋体" w:eastAsia="宋体" w:cs="Times New Roman"/>
          <w:sz w:val="24"/>
          <w:szCs w:val="24"/>
        </w:rPr>
        <w:t>投标方应满足招标方提出的各项技术要求，必要时应当免费提供技术承诺或担保。</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5</w:t>
      </w:r>
      <w:r>
        <w:rPr>
          <w:rFonts w:hint="eastAsia" w:ascii="宋体" w:hAnsi="宋体" w:eastAsia="宋体" w:cs="Times New Roman"/>
          <w:sz w:val="24"/>
          <w:szCs w:val="24"/>
          <w:lang w:eastAsia="zh-CN"/>
        </w:rPr>
        <w:t>.</w:t>
      </w:r>
      <w:r>
        <w:rPr>
          <w:rFonts w:hint="eastAsia" w:ascii="宋体" w:hAnsi="宋体" w:eastAsia="宋体" w:cs="Times New Roman"/>
          <w:sz w:val="24"/>
          <w:szCs w:val="24"/>
        </w:rPr>
        <w:t>投标方应保证所供货物（或设备）为中国政府指定或规定的主管部门公布的非淘汰货物（或设备），并尽力提供中国政府指定或规定的主管部门认可的环保型和节能型货物（或设备）。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6</w:t>
      </w:r>
      <w:r>
        <w:rPr>
          <w:rFonts w:hint="eastAsia" w:ascii="宋体" w:hAnsi="宋体" w:eastAsia="宋体" w:cs="Times New Roman"/>
          <w:sz w:val="24"/>
          <w:szCs w:val="24"/>
          <w:lang w:eastAsia="zh-CN"/>
        </w:rPr>
        <w:t>.</w:t>
      </w:r>
      <w:r>
        <w:rPr>
          <w:rFonts w:hint="eastAsia" w:ascii="宋体" w:hAnsi="宋体" w:eastAsia="宋体" w:cs="Times New Roman"/>
          <w:sz w:val="24"/>
          <w:szCs w:val="24"/>
        </w:rPr>
        <w:t>投标方应保证所供货物的完整性和成套性，能保证货物的正常运行、使用。</w:t>
      </w:r>
    </w:p>
    <w:p>
      <w:pPr>
        <w:spacing w:line="420" w:lineRule="exact"/>
        <w:ind w:firstLine="480" w:firstLineChars="200"/>
        <w:rPr>
          <w:rFonts w:hint="eastAsia" w:ascii="宋体" w:hAnsi="宋体" w:eastAsia="宋体" w:cs="宋体"/>
          <w:sz w:val="24"/>
          <w:szCs w:val="24"/>
        </w:rPr>
      </w:pPr>
      <w:r>
        <w:rPr>
          <w:rFonts w:hint="eastAsia" w:ascii="宋体" w:hAnsi="宋体" w:eastAsia="宋体" w:cs="Times New Roman"/>
          <w:sz w:val="24"/>
          <w:szCs w:val="24"/>
        </w:rPr>
        <w:t>7</w:t>
      </w:r>
      <w:r>
        <w:rPr>
          <w:rFonts w:hint="eastAsia" w:ascii="宋体" w:hAnsi="宋体" w:eastAsia="宋体" w:cs="Times New Roman"/>
          <w:sz w:val="24"/>
          <w:szCs w:val="24"/>
          <w:lang w:eastAsia="zh-CN"/>
        </w:rPr>
        <w:t>.</w:t>
      </w:r>
      <w:r>
        <w:rPr>
          <w:rFonts w:hint="eastAsia" w:ascii="宋体" w:hAnsi="宋体" w:eastAsia="宋体" w:cs="Times New Roman"/>
          <w:sz w:val="24"/>
          <w:szCs w:val="24"/>
        </w:rPr>
        <w:t>投标方应对招标方采购的货物所涉及的技术、产能等信息负有保密义务，招标方拥有追究投标方泄密责任的权利；招标方如有需要，投标方应无条件签署保密协议</w:t>
      </w:r>
      <w:r>
        <w:rPr>
          <w:rFonts w:hint="eastAsia" w:ascii="宋体" w:hAnsi="宋体" w:eastAsia="宋体" w:cs="宋体"/>
          <w:sz w:val="24"/>
          <w:szCs w:val="24"/>
        </w:rPr>
        <w:t>。</w:t>
      </w:r>
    </w:p>
    <w:p>
      <w:pPr>
        <w:pStyle w:val="112"/>
        <w:spacing w:line="360" w:lineRule="auto"/>
        <w:ind w:firstLine="482" w:firstLineChars="200"/>
        <w:outlineLvl w:val="2"/>
        <w:rPr>
          <w:rFonts w:hint="eastAsia" w:ascii="宋体" w:hAnsi="宋体" w:eastAsia="宋体" w:cs="宋体"/>
          <w:b/>
          <w:bCs w:val="0"/>
          <w:sz w:val="24"/>
          <w:szCs w:val="24"/>
        </w:rPr>
      </w:pPr>
      <w:r>
        <w:rPr>
          <w:rFonts w:hint="eastAsia" w:ascii="宋体" w:hAnsi="宋体" w:eastAsia="宋体" w:cs="宋体"/>
          <w:b/>
          <w:bCs w:val="0"/>
          <w:sz w:val="24"/>
          <w:szCs w:val="24"/>
        </w:rPr>
        <w:t>三、技术要求</w:t>
      </w:r>
    </w:p>
    <w:p>
      <w:pPr>
        <w:spacing w:line="360" w:lineRule="auto"/>
        <w:rPr>
          <w:rFonts w:hint="eastAsia" w:ascii="宋体" w:hAnsi="宋体" w:eastAsia="宋体" w:cs="宋体"/>
          <w:b/>
          <w:bCs/>
          <w:sz w:val="24"/>
          <w:szCs w:val="24"/>
          <w:lang w:eastAsia="zh-CN"/>
        </w:rPr>
      </w:pPr>
      <w:bookmarkStart w:id="34" w:name="_Toc41466401"/>
      <w:bookmarkStart w:id="35" w:name="_Toc46163022"/>
      <w:r>
        <w:rPr>
          <w:rFonts w:hint="eastAsia" w:ascii="宋体" w:hAnsi="宋体" w:eastAsia="宋体" w:cs="宋体"/>
          <w:b/>
          <w:bCs/>
          <w:sz w:val="24"/>
          <w:szCs w:val="24"/>
          <w:lang w:val="en-US" w:eastAsia="zh-CN"/>
        </w:rPr>
        <w:t>1.</w:t>
      </w:r>
      <w:r>
        <w:rPr>
          <w:rFonts w:hint="eastAsia" w:ascii="宋体" w:hAnsi="宋体" w:eastAsia="宋体" w:cs="宋体"/>
          <w:b/>
          <w:bCs/>
          <w:sz w:val="24"/>
          <w:szCs w:val="24"/>
        </w:rPr>
        <w:t>★</w:t>
      </w:r>
      <w:r>
        <w:rPr>
          <w:rFonts w:hint="eastAsia" w:ascii="宋体" w:hAnsi="宋体" w:eastAsia="宋体" w:cs="宋体"/>
          <w:b/>
          <w:bCs/>
          <w:sz w:val="24"/>
          <w:szCs w:val="24"/>
          <w:lang w:val="en-US" w:eastAsia="zh-CN"/>
        </w:rPr>
        <w:t>测试车型</w:t>
      </w:r>
      <w:r>
        <w:rPr>
          <w:rFonts w:hint="eastAsia" w:ascii="宋体" w:hAnsi="宋体" w:eastAsia="宋体" w:cs="宋体"/>
          <w:b/>
          <w:bCs/>
          <w:sz w:val="24"/>
          <w:szCs w:val="24"/>
        </w:rPr>
        <w:t>的基本信息</w:t>
      </w:r>
      <w:bookmarkEnd w:id="34"/>
      <w:bookmarkEnd w:id="35"/>
      <w:r>
        <w:rPr>
          <w:rFonts w:hint="eastAsia" w:ascii="宋体" w:hAnsi="宋体" w:eastAsia="宋体" w:cs="宋体"/>
          <w:b/>
          <w:bCs/>
          <w:sz w:val="24"/>
          <w:szCs w:val="24"/>
          <w:lang w:eastAsia="zh-CN"/>
        </w:rPr>
        <w:t>：</w:t>
      </w:r>
    </w:p>
    <w:p>
      <w:pPr>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中重卡、轻卡、客车、特种车、皮卡、乘用车等。</w:t>
      </w:r>
    </w:p>
    <w:p>
      <w:pPr>
        <w:pStyle w:val="131"/>
        <w:numPr>
          <w:ilvl w:val="0"/>
          <w:numId w:val="8"/>
        </w:numPr>
        <w:spacing w:line="360" w:lineRule="auto"/>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长：</w:t>
      </w:r>
      <w:r>
        <w:rPr>
          <w:rFonts w:hint="eastAsia" w:ascii="宋体" w:hAnsi="宋体" w:eastAsia="宋体" w:cs="宋体"/>
          <w:sz w:val="24"/>
          <w:szCs w:val="24"/>
          <w:highlight w:val="none"/>
          <w:lang w:val="en-US" w:eastAsia="zh-CN"/>
        </w:rPr>
        <w:t>不小</w:t>
      </w:r>
      <w:r>
        <w:rPr>
          <w:rFonts w:hint="eastAsia" w:ascii="宋体" w:hAnsi="宋体" w:eastAsia="宋体" w:cs="宋体"/>
          <w:sz w:val="24"/>
          <w:szCs w:val="24"/>
          <w:highlight w:val="none"/>
        </w:rPr>
        <w:t>于14000mm</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3.5t以下乘用车最大长度6000mm)；</w:t>
      </w:r>
    </w:p>
    <w:p>
      <w:pPr>
        <w:pStyle w:val="131"/>
        <w:numPr>
          <w:ilvl w:val="0"/>
          <w:numId w:val="8"/>
        </w:numPr>
        <w:spacing w:line="360" w:lineRule="auto"/>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宽：</w:t>
      </w:r>
      <w:r>
        <w:rPr>
          <w:rFonts w:hint="eastAsia" w:ascii="宋体" w:hAnsi="宋体" w:eastAsia="宋体" w:cs="宋体"/>
          <w:sz w:val="24"/>
          <w:szCs w:val="24"/>
          <w:highlight w:val="none"/>
          <w:lang w:val="en-US" w:eastAsia="zh-CN"/>
        </w:rPr>
        <w:t>不小</w:t>
      </w:r>
      <w:r>
        <w:rPr>
          <w:rFonts w:hint="eastAsia" w:ascii="宋体" w:hAnsi="宋体" w:eastAsia="宋体" w:cs="宋体"/>
          <w:sz w:val="24"/>
          <w:szCs w:val="24"/>
          <w:highlight w:val="none"/>
        </w:rPr>
        <w:t>于2</w:t>
      </w:r>
      <w:r>
        <w:rPr>
          <w:rFonts w:hint="eastAsia" w:ascii="宋体" w:hAnsi="宋体" w:eastAsia="宋体" w:cs="宋体"/>
          <w:sz w:val="24"/>
          <w:szCs w:val="24"/>
          <w:highlight w:val="none"/>
          <w:lang w:val="en-US" w:eastAsia="zh-CN"/>
        </w:rPr>
        <w:t>600</w:t>
      </w:r>
      <w:r>
        <w:rPr>
          <w:rFonts w:hint="eastAsia" w:ascii="宋体" w:hAnsi="宋体" w:eastAsia="宋体" w:cs="宋体"/>
          <w:sz w:val="24"/>
          <w:szCs w:val="24"/>
          <w:highlight w:val="none"/>
        </w:rPr>
        <w:t>mm</w:t>
      </w:r>
      <w:r>
        <w:rPr>
          <w:rFonts w:hint="eastAsia" w:ascii="宋体" w:hAnsi="宋体" w:eastAsia="宋体" w:cs="宋体"/>
          <w:sz w:val="24"/>
          <w:szCs w:val="24"/>
          <w:highlight w:val="none"/>
          <w:lang w:eastAsia="zh-CN"/>
        </w:rPr>
        <w:t>；</w:t>
      </w:r>
    </w:p>
    <w:p>
      <w:pPr>
        <w:pStyle w:val="131"/>
        <w:numPr>
          <w:ilvl w:val="0"/>
          <w:numId w:val="8"/>
        </w:numPr>
        <w:spacing w:line="360" w:lineRule="auto"/>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高：</w:t>
      </w:r>
      <w:r>
        <w:rPr>
          <w:rFonts w:hint="eastAsia" w:ascii="宋体" w:hAnsi="宋体" w:eastAsia="宋体" w:cs="宋体"/>
          <w:sz w:val="24"/>
          <w:szCs w:val="24"/>
          <w:highlight w:val="none"/>
          <w:lang w:val="en-US" w:eastAsia="zh-CN"/>
        </w:rPr>
        <w:t>不小</w:t>
      </w:r>
      <w:r>
        <w:rPr>
          <w:rFonts w:hint="eastAsia" w:ascii="宋体" w:hAnsi="宋体" w:eastAsia="宋体" w:cs="宋体"/>
          <w:sz w:val="24"/>
          <w:szCs w:val="24"/>
          <w:highlight w:val="none"/>
        </w:rPr>
        <w:t>于4200mm</w:t>
      </w:r>
      <w:r>
        <w:rPr>
          <w:rFonts w:hint="eastAsia" w:ascii="宋体" w:hAnsi="宋体" w:eastAsia="宋体" w:cs="宋体"/>
          <w:sz w:val="24"/>
          <w:szCs w:val="24"/>
          <w:highlight w:val="none"/>
          <w:lang w:eastAsia="zh-CN"/>
        </w:rPr>
        <w:t>；</w:t>
      </w:r>
    </w:p>
    <w:p>
      <w:pPr>
        <w:pStyle w:val="131"/>
        <w:numPr>
          <w:ilvl w:val="0"/>
          <w:numId w:val="8"/>
        </w:numPr>
        <w:spacing w:line="360" w:lineRule="auto"/>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发动机（电机）</w:t>
      </w:r>
      <w:r>
        <w:rPr>
          <w:rFonts w:hint="eastAsia" w:ascii="宋体" w:hAnsi="宋体" w:eastAsia="宋体" w:cs="宋体"/>
          <w:sz w:val="24"/>
          <w:szCs w:val="24"/>
          <w:highlight w:val="none"/>
        </w:rPr>
        <w:t>功率：</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00kW</w:t>
      </w:r>
      <w:r>
        <w:rPr>
          <w:rFonts w:hint="eastAsia" w:ascii="宋体" w:hAnsi="宋体" w:eastAsia="宋体" w:cs="宋体"/>
          <w:sz w:val="24"/>
          <w:szCs w:val="24"/>
          <w:highlight w:val="none"/>
          <w:lang w:eastAsia="zh-CN"/>
        </w:rPr>
        <w:t>；</w:t>
      </w:r>
    </w:p>
    <w:p>
      <w:pPr>
        <w:pStyle w:val="131"/>
        <w:numPr>
          <w:ilvl w:val="0"/>
          <w:numId w:val="8"/>
        </w:numPr>
        <w:spacing w:line="360" w:lineRule="auto"/>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发动机排量</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≥17L；</w:t>
      </w:r>
    </w:p>
    <w:p>
      <w:pPr>
        <w:pStyle w:val="131"/>
        <w:numPr>
          <w:ilvl w:val="0"/>
          <w:numId w:val="8"/>
        </w:numPr>
        <w:spacing w:line="360" w:lineRule="auto"/>
        <w:ind w:left="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车速范围：轻型车：0~150km/h;重型车：0~120km/h。</w:t>
      </w:r>
    </w:p>
    <w:p>
      <w:p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w:t>
      </w:r>
      <w:bookmarkStart w:id="36" w:name="_Toc41466396"/>
      <w:bookmarkStart w:id="37" w:name="_Toc46163017"/>
      <w:r>
        <w:rPr>
          <w:rFonts w:hint="eastAsia" w:ascii="宋体" w:hAnsi="宋体" w:eastAsia="宋体" w:cs="宋体"/>
          <w:b/>
          <w:bCs/>
          <w:sz w:val="24"/>
          <w:szCs w:val="24"/>
          <w:lang w:val="en-US" w:eastAsia="zh-CN"/>
        </w:rPr>
        <w:t>测试项目</w:t>
      </w:r>
      <w:bookmarkEnd w:id="36"/>
      <w:bookmarkEnd w:id="37"/>
    </w:p>
    <w:p>
      <w:pPr>
        <w:pStyle w:val="131"/>
        <w:numPr>
          <w:ilvl w:val="-1"/>
          <w:numId w:val="0"/>
        </w:numPr>
        <w:spacing w:line="360" w:lineRule="auto"/>
        <w:ind w:firstLine="0" w:firstLineChars="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2.1 NVH常规测试：</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2.1.1</w:t>
      </w:r>
      <w:r>
        <w:rPr>
          <w:rFonts w:hint="eastAsia" w:ascii="宋体" w:hAnsi="宋体" w:eastAsia="宋体" w:cs="宋体"/>
          <w:color w:val="000000" w:themeColor="text1"/>
          <w:sz w:val="24"/>
          <w:szCs w:val="24"/>
          <w:highlight w:val="none"/>
          <w14:textFill>
            <w14:solidFill>
              <w14:schemeClr w14:val="tx1"/>
            </w14:solidFill>
          </w14:textFill>
        </w:rPr>
        <w:t>整车怠速车内振动噪声测试</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2.1.2</w:t>
      </w:r>
      <w:r>
        <w:rPr>
          <w:rFonts w:hint="eastAsia" w:ascii="宋体" w:hAnsi="宋体" w:eastAsia="宋体" w:cs="宋体"/>
          <w:color w:val="000000" w:themeColor="text1"/>
          <w:sz w:val="24"/>
          <w:szCs w:val="24"/>
          <w:highlight w:val="none"/>
          <w14:textFill>
            <w14:solidFill>
              <w14:schemeClr w14:val="tx1"/>
            </w14:solidFill>
          </w14:textFill>
        </w:rPr>
        <w:t>整车行驶和滑行时车内振动噪声测试</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2.1.3</w:t>
      </w:r>
      <w:r>
        <w:rPr>
          <w:rFonts w:hint="eastAsia" w:ascii="宋体" w:hAnsi="宋体" w:eastAsia="宋体" w:cs="宋体"/>
          <w:color w:val="000000" w:themeColor="text1"/>
          <w:sz w:val="24"/>
          <w:szCs w:val="24"/>
          <w:highlight w:val="none"/>
          <w14:textFill>
            <w14:solidFill>
              <w14:schemeClr w14:val="tx1"/>
            </w14:solidFill>
          </w14:textFill>
        </w:rPr>
        <w:t>整车急加速行驶车内振动噪声测试</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2.1.4</w:t>
      </w:r>
      <w:r>
        <w:rPr>
          <w:rFonts w:hint="eastAsia" w:ascii="宋体" w:hAnsi="宋体" w:eastAsia="宋体" w:cs="宋体"/>
          <w:color w:val="000000" w:themeColor="text1"/>
          <w:sz w:val="24"/>
          <w:szCs w:val="24"/>
          <w:highlight w:val="none"/>
          <w14:textFill>
            <w14:solidFill>
              <w14:schemeClr w14:val="tx1"/>
            </w14:solidFill>
          </w14:textFill>
        </w:rPr>
        <w:t>整车定置噪声测试（发动机和排气）</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2.1.5</w:t>
      </w:r>
      <w:r>
        <w:rPr>
          <w:rFonts w:hint="eastAsia" w:ascii="宋体" w:hAnsi="宋体" w:eastAsia="宋体" w:cs="宋体"/>
          <w:color w:val="000000" w:themeColor="text1"/>
          <w:sz w:val="24"/>
          <w:szCs w:val="24"/>
          <w:highlight w:val="none"/>
          <w14:textFill>
            <w14:solidFill>
              <w14:schemeClr w14:val="tx1"/>
            </w14:solidFill>
          </w14:textFill>
        </w:rPr>
        <w:t>整车压缩空气噪声测试</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2.1.6</w:t>
      </w:r>
      <w:r>
        <w:rPr>
          <w:rFonts w:hint="eastAsia" w:ascii="宋体" w:hAnsi="宋体" w:eastAsia="宋体" w:cs="宋体"/>
          <w:color w:val="000000" w:themeColor="text1"/>
          <w:sz w:val="24"/>
          <w:szCs w:val="24"/>
          <w:highlight w:val="none"/>
          <w14:textFill>
            <w14:solidFill>
              <w14:schemeClr w14:val="tx1"/>
            </w14:solidFill>
          </w14:textFill>
        </w:rPr>
        <w:t>发动机启停时车内振动噪声测试</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2.1.7</w:t>
      </w:r>
      <w:r>
        <w:rPr>
          <w:rFonts w:hint="eastAsia" w:ascii="宋体" w:hAnsi="宋体" w:eastAsia="宋体" w:cs="宋体"/>
          <w:color w:val="000000" w:themeColor="text1"/>
          <w:sz w:val="24"/>
          <w:szCs w:val="24"/>
          <w:highlight w:val="none"/>
          <w14:textFill>
            <w14:solidFill>
              <w14:schemeClr w14:val="tx1"/>
            </w14:solidFill>
          </w14:textFill>
        </w:rPr>
        <w:t>车内噪声贡献量分析测试</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2.1.8</w:t>
      </w:r>
      <w:r>
        <w:rPr>
          <w:rFonts w:hint="eastAsia" w:ascii="宋体" w:hAnsi="宋体" w:eastAsia="宋体" w:cs="宋体"/>
          <w:color w:val="000000" w:themeColor="text1"/>
          <w:sz w:val="24"/>
          <w:szCs w:val="24"/>
          <w:highlight w:val="none"/>
          <w14:textFill>
            <w14:solidFill>
              <w14:schemeClr w14:val="tx1"/>
            </w14:solidFill>
          </w14:textFill>
        </w:rPr>
        <w:t>加速行驶车外噪声贡献量分析</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2.1.9</w:t>
      </w:r>
      <w:r>
        <w:rPr>
          <w:rFonts w:hint="eastAsia" w:ascii="宋体" w:hAnsi="宋体" w:eastAsia="宋体" w:cs="宋体"/>
          <w:color w:val="000000" w:themeColor="text1"/>
          <w:sz w:val="24"/>
          <w:szCs w:val="24"/>
          <w:highlight w:val="none"/>
          <w14:textFill>
            <w14:solidFill>
              <w14:schemeClr w14:val="tx1"/>
            </w14:solidFill>
          </w14:textFill>
        </w:rPr>
        <w:t>整车噪声源定位测试分析</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2.1.10</w:t>
      </w:r>
      <w:r>
        <w:rPr>
          <w:rFonts w:hint="eastAsia" w:ascii="宋体" w:hAnsi="宋体" w:eastAsia="宋体" w:cs="宋体"/>
          <w:color w:val="000000" w:themeColor="text1"/>
          <w:sz w:val="24"/>
          <w:szCs w:val="24"/>
          <w:highlight w:val="none"/>
          <w14:textFill>
            <w14:solidFill>
              <w14:schemeClr w14:val="tx1"/>
            </w14:solidFill>
          </w14:textFill>
        </w:rPr>
        <w:t>发动机悬置隔振特性测试</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2.1.11</w:t>
      </w:r>
      <w:r>
        <w:rPr>
          <w:rFonts w:hint="eastAsia" w:ascii="宋体" w:hAnsi="宋体" w:eastAsia="宋体" w:cs="宋体"/>
          <w:color w:val="000000" w:themeColor="text1"/>
          <w:sz w:val="24"/>
          <w:szCs w:val="24"/>
          <w:highlight w:val="none"/>
          <w14:textFill>
            <w14:solidFill>
              <w14:schemeClr w14:val="tx1"/>
            </w14:solidFill>
          </w14:textFill>
        </w:rPr>
        <w:t>进气口噪声测试</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2.1.12</w:t>
      </w:r>
      <w:r>
        <w:rPr>
          <w:rFonts w:hint="eastAsia" w:ascii="宋体" w:hAnsi="宋体" w:eastAsia="宋体" w:cs="宋体"/>
          <w:color w:val="000000" w:themeColor="text1"/>
          <w:sz w:val="24"/>
          <w:szCs w:val="24"/>
          <w:highlight w:val="none"/>
          <w14:textFill>
            <w14:solidFill>
              <w14:schemeClr w14:val="tx1"/>
            </w14:solidFill>
          </w14:textFill>
        </w:rPr>
        <w:t>空气滤清器辐射噪声测试</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2.1.13</w:t>
      </w:r>
      <w:r>
        <w:rPr>
          <w:rFonts w:hint="eastAsia" w:ascii="宋体" w:hAnsi="宋体" w:eastAsia="宋体" w:cs="宋体"/>
          <w:color w:val="000000" w:themeColor="text1"/>
          <w:sz w:val="24"/>
          <w:szCs w:val="24"/>
          <w:highlight w:val="none"/>
          <w14:textFill>
            <w14:solidFill>
              <w14:schemeClr w14:val="tx1"/>
            </w14:solidFill>
          </w14:textFill>
        </w:rPr>
        <w:t>进气系统对车内噪声贡献测试</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2.1.14</w:t>
      </w:r>
      <w:r>
        <w:rPr>
          <w:rFonts w:hint="eastAsia" w:ascii="宋体" w:hAnsi="宋体" w:eastAsia="宋体" w:cs="宋体"/>
          <w:color w:val="000000" w:themeColor="text1"/>
          <w:sz w:val="24"/>
          <w:szCs w:val="24"/>
          <w:highlight w:val="none"/>
          <w14:textFill>
            <w14:solidFill>
              <w14:schemeClr w14:val="tx1"/>
            </w14:solidFill>
          </w14:textFill>
        </w:rPr>
        <w:t>排气系统吊耳隔振率</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2.1.15</w:t>
      </w:r>
      <w:r>
        <w:rPr>
          <w:rFonts w:hint="eastAsia" w:ascii="宋体" w:hAnsi="宋体" w:eastAsia="宋体" w:cs="宋体"/>
          <w:color w:val="000000" w:themeColor="text1"/>
          <w:sz w:val="24"/>
          <w:szCs w:val="24"/>
          <w:highlight w:val="none"/>
          <w14:textFill>
            <w14:solidFill>
              <w14:schemeClr w14:val="tx1"/>
            </w14:solidFill>
          </w14:textFill>
        </w:rPr>
        <w:t>排气口噪声测试</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2.1.16</w:t>
      </w:r>
      <w:r>
        <w:rPr>
          <w:rFonts w:hint="eastAsia" w:ascii="宋体" w:hAnsi="宋体" w:eastAsia="宋体" w:cs="宋体"/>
          <w:color w:val="000000" w:themeColor="text1"/>
          <w:sz w:val="24"/>
          <w:szCs w:val="24"/>
          <w:highlight w:val="none"/>
          <w14:textFill>
            <w14:solidFill>
              <w14:schemeClr w14:val="tx1"/>
            </w14:solidFill>
          </w14:textFill>
        </w:rPr>
        <w:t>排气系统辐射噪声测试</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2.1.17</w:t>
      </w:r>
      <w:r>
        <w:rPr>
          <w:rFonts w:hint="eastAsia" w:ascii="宋体" w:hAnsi="宋体" w:eastAsia="宋体" w:cs="宋体"/>
          <w:color w:val="000000" w:themeColor="text1"/>
          <w:sz w:val="24"/>
          <w:szCs w:val="24"/>
          <w:highlight w:val="none"/>
          <w14:textFill>
            <w14:solidFill>
              <w14:schemeClr w14:val="tx1"/>
            </w14:solidFill>
          </w14:textFill>
        </w:rPr>
        <w:t>排气系统插入损失测试</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2.1.18</w:t>
      </w:r>
      <w:r>
        <w:rPr>
          <w:rFonts w:hint="eastAsia" w:ascii="宋体" w:hAnsi="宋体" w:eastAsia="宋体" w:cs="宋体"/>
          <w:color w:val="000000" w:themeColor="text1"/>
          <w:sz w:val="24"/>
          <w:szCs w:val="24"/>
          <w:highlight w:val="none"/>
          <w14:textFill>
            <w14:solidFill>
              <w14:schemeClr w14:val="tx1"/>
            </w14:solidFill>
          </w14:textFill>
        </w:rPr>
        <w:t>排气系统振动测试</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2.1.19</w:t>
      </w:r>
      <w:r>
        <w:rPr>
          <w:rFonts w:hint="eastAsia" w:ascii="宋体" w:hAnsi="宋体" w:eastAsia="宋体" w:cs="宋体"/>
          <w:color w:val="000000" w:themeColor="text1"/>
          <w:sz w:val="24"/>
          <w:szCs w:val="24"/>
          <w:highlight w:val="none"/>
          <w14:textFill>
            <w14:solidFill>
              <w14:schemeClr w14:val="tx1"/>
            </w14:solidFill>
          </w14:textFill>
        </w:rPr>
        <w:t>动力传动系扭转振动测试</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2.1.20</w:t>
      </w:r>
      <w:r>
        <w:rPr>
          <w:rFonts w:hint="eastAsia" w:ascii="宋体" w:hAnsi="宋体" w:eastAsia="宋体" w:cs="宋体"/>
          <w:color w:val="000000" w:themeColor="text1"/>
          <w:sz w:val="24"/>
          <w:szCs w:val="24"/>
          <w:highlight w:val="none"/>
          <w14:textFill>
            <w14:solidFill>
              <w14:schemeClr w14:val="tx1"/>
            </w14:solidFill>
          </w14:textFill>
        </w:rPr>
        <w:t>开关门声品质测试</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2.1.21</w:t>
      </w:r>
      <w:r>
        <w:rPr>
          <w:rFonts w:hint="eastAsia" w:ascii="宋体" w:hAnsi="宋体" w:eastAsia="宋体" w:cs="宋体"/>
          <w:color w:val="000000" w:themeColor="text1"/>
          <w:sz w:val="24"/>
          <w:szCs w:val="24"/>
          <w:highlight w:val="none"/>
          <w14:textFill>
            <w14:solidFill>
              <w14:schemeClr w14:val="tx1"/>
            </w14:solidFill>
          </w14:textFill>
        </w:rPr>
        <w:t>声-声传函（ATF）测试</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2.1.22</w:t>
      </w:r>
      <w:r>
        <w:rPr>
          <w:rFonts w:hint="eastAsia" w:ascii="宋体" w:hAnsi="宋体" w:eastAsia="宋体" w:cs="宋体"/>
          <w:color w:val="000000" w:themeColor="text1"/>
          <w:sz w:val="24"/>
          <w:szCs w:val="24"/>
          <w:highlight w:val="none"/>
          <w14:textFill>
            <w14:solidFill>
              <w14:schemeClr w14:val="tx1"/>
            </w14:solidFill>
          </w14:textFill>
        </w:rPr>
        <w:t>基于声功率的驾驶室隔声量测试（PBNR）</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2.1.23</w:t>
      </w:r>
      <w:r>
        <w:rPr>
          <w:rFonts w:hint="eastAsia" w:ascii="宋体" w:hAnsi="宋体" w:eastAsia="宋体" w:cs="宋体"/>
          <w:color w:val="000000" w:themeColor="text1"/>
          <w:sz w:val="24"/>
          <w:szCs w:val="24"/>
          <w:highlight w:val="none"/>
          <w14:textFill>
            <w14:solidFill>
              <w14:schemeClr w14:val="tx1"/>
            </w14:solidFill>
          </w14:textFill>
        </w:rPr>
        <w:t>传动系统振动与噪声测试</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2.1.24</w:t>
      </w:r>
      <w:r>
        <w:rPr>
          <w:rFonts w:hint="eastAsia" w:ascii="宋体" w:hAnsi="宋体" w:eastAsia="宋体" w:cs="宋体"/>
          <w:color w:val="000000" w:themeColor="text1"/>
          <w:sz w:val="24"/>
          <w:szCs w:val="24"/>
          <w:highlight w:val="none"/>
          <w14:textFill>
            <w14:solidFill>
              <w14:schemeClr w14:val="tx1"/>
            </w14:solidFill>
          </w14:textFill>
        </w:rPr>
        <w:t>轮胎噪声测试</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2.1.25</w:t>
      </w:r>
      <w:r>
        <w:rPr>
          <w:rFonts w:hint="eastAsia" w:ascii="宋体" w:hAnsi="宋体" w:eastAsia="宋体" w:cs="宋体"/>
          <w:color w:val="000000" w:themeColor="text1"/>
          <w:sz w:val="24"/>
          <w:szCs w:val="24"/>
          <w:highlight w:val="none"/>
          <w14:textFill>
            <w14:solidFill>
              <w14:schemeClr w14:val="tx1"/>
            </w14:solidFill>
          </w14:textFill>
        </w:rPr>
        <w:t>悬架系统隔振测试</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2.1.26</w:t>
      </w:r>
      <w:r>
        <w:rPr>
          <w:rFonts w:hint="eastAsia" w:ascii="宋体" w:hAnsi="宋体" w:eastAsia="宋体" w:cs="宋体"/>
          <w:color w:val="000000" w:themeColor="text1"/>
          <w:sz w:val="24"/>
          <w:szCs w:val="24"/>
          <w:highlight w:val="none"/>
          <w14:textFill>
            <w14:solidFill>
              <w14:schemeClr w14:val="tx1"/>
            </w14:solidFill>
          </w14:textFill>
        </w:rPr>
        <w:t>轮胎不平衡引起的车内振动测试</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2.1.27</w:t>
      </w:r>
      <w:r>
        <w:rPr>
          <w:rFonts w:hint="eastAsia" w:ascii="宋体" w:hAnsi="宋体" w:eastAsia="宋体" w:cs="宋体"/>
          <w:color w:val="000000" w:themeColor="text1"/>
          <w:sz w:val="24"/>
          <w:szCs w:val="24"/>
          <w:highlight w:val="none"/>
          <w14:textFill>
            <w14:solidFill>
              <w14:schemeClr w14:val="tx1"/>
            </w14:solidFill>
          </w14:textFill>
        </w:rPr>
        <w:t>汽车加速行驶车外噪声室内测量</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Style w:val="131"/>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firstLine="240" w:firstLineChars="1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2.2 极限工况</w:t>
      </w:r>
    </w:p>
    <w:p>
      <w:pPr>
        <w:pStyle w:val="131"/>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firstLine="240" w:firstLineChars="1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2.2.1</w:t>
      </w:r>
      <w:r>
        <w:rPr>
          <w:rFonts w:hint="eastAsia" w:ascii="宋体" w:hAnsi="宋体" w:eastAsia="宋体" w:cs="宋体"/>
          <w:color w:val="000000" w:themeColor="text1"/>
          <w:sz w:val="24"/>
          <w:szCs w:val="24"/>
          <w:highlight w:val="none"/>
          <w14:textFill>
            <w14:solidFill>
              <w14:schemeClr w14:val="tx1"/>
            </w14:solidFill>
          </w14:textFill>
        </w:rPr>
        <w:t>我司牵引车或载货车标载状态100km/h匀速，30分钟</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p>
    <w:p>
      <w:pPr>
        <w:pStyle w:val="131"/>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firstLine="240" w:firstLineChars="1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2.2.2</w:t>
      </w:r>
      <w:r>
        <w:rPr>
          <w:rFonts w:hint="eastAsia" w:ascii="宋体" w:hAnsi="宋体" w:eastAsia="宋体" w:cs="宋体"/>
          <w:color w:val="000000" w:themeColor="text1"/>
          <w:sz w:val="24"/>
          <w:szCs w:val="24"/>
          <w:highlight w:val="none"/>
          <w14:textFill>
            <w14:solidFill>
              <w14:schemeClr w14:val="tx1"/>
            </w14:solidFill>
          </w14:textFill>
        </w:rPr>
        <w:t>我司牵引车或载货车标载状态1-5挡模拟全油门工况，30分钟</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p>
    <w:p>
      <w:pPr>
        <w:pStyle w:val="131"/>
        <w:numPr>
          <w:ilvl w:val="-1"/>
          <w:numId w:val="0"/>
        </w:numPr>
        <w:spacing w:line="360" w:lineRule="auto"/>
        <w:ind w:left="0" w:firstLine="0" w:firstLineChars="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3.消声室主要技术指标要求：</w:t>
      </w:r>
    </w:p>
    <w:p>
      <w:pPr>
        <w:pStyle w:val="131"/>
        <w:numPr>
          <w:ilvl w:val="-1"/>
          <w:numId w:val="0"/>
        </w:numPr>
        <w:spacing w:line="360" w:lineRule="auto"/>
        <w:ind w:left="0" w:firstLine="0" w:firstLineChars="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3.1房间整体要求：</w:t>
      </w:r>
    </w:p>
    <w:p>
      <w:pPr>
        <w:pStyle w:val="1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1" w:leftChars="0" w:firstLine="240" w:firstLineChars="1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3.1.1</w:t>
      </w:r>
      <w:r>
        <w:rPr>
          <w:rFonts w:hint="eastAsia" w:ascii="宋体" w:hAnsi="宋体" w:eastAsia="宋体" w:cs="宋体"/>
          <w:sz w:val="24"/>
          <w:szCs w:val="24"/>
        </w:rPr>
        <w:t>★满足ISO 362-3</w:t>
      </w:r>
      <w:r>
        <w:rPr>
          <w:rFonts w:hint="eastAsia" w:ascii="宋体" w:hAnsi="宋体" w:eastAsia="宋体" w:cs="宋体"/>
          <w:sz w:val="24"/>
          <w:szCs w:val="24"/>
          <w:lang w:val="en-US" w:eastAsia="zh-CN"/>
        </w:rPr>
        <w:t>-2022《声学.加速道路车辆发出的噪声的测量 工程方法.第3部分：室内试验M和N类》</w:t>
      </w:r>
      <w:r>
        <w:rPr>
          <w:rFonts w:hint="eastAsia" w:ascii="宋体" w:hAnsi="宋体" w:eastAsia="宋体" w:cs="宋体"/>
          <w:sz w:val="24"/>
          <w:szCs w:val="24"/>
        </w:rPr>
        <w:t>中对房间的尺寸和声学环境要求。</w:t>
      </w:r>
    </w:p>
    <w:p>
      <w:pPr>
        <w:pStyle w:val="1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1" w:leftChars="0" w:firstLine="240" w:firstLineChars="1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sz w:val="24"/>
          <w:szCs w:val="24"/>
          <w:lang w:val="en-US" w:eastAsia="zh-CN"/>
        </w:rPr>
        <w:t>3.1.2</w:t>
      </w:r>
      <w:r>
        <w:rPr>
          <w:rFonts w:hint="eastAsia" w:ascii="宋体" w:hAnsi="宋体" w:eastAsia="宋体" w:cs="宋体"/>
          <w:sz w:val="24"/>
          <w:szCs w:val="24"/>
        </w:rPr>
        <w:t>★整车</w:t>
      </w:r>
      <w:r>
        <w:rPr>
          <w:rFonts w:hint="eastAsia" w:ascii="宋体" w:hAnsi="宋体" w:eastAsia="宋体" w:cs="宋体"/>
          <w:sz w:val="24"/>
          <w:szCs w:val="24"/>
          <w:lang w:val="en-US" w:eastAsia="zh-CN"/>
        </w:rPr>
        <w:t>NVH综合性能试验室</w:t>
      </w:r>
      <w:r>
        <w:rPr>
          <w:rFonts w:hint="eastAsia" w:ascii="宋体" w:hAnsi="宋体" w:eastAsia="宋体" w:cs="宋体"/>
          <w:color w:val="000000" w:themeColor="text1"/>
          <w:sz w:val="24"/>
          <w:szCs w:val="24"/>
          <w:highlight w:val="none"/>
          <w14:textFill>
            <w14:solidFill>
              <w14:schemeClr w14:val="tx1"/>
            </w14:solidFill>
          </w14:textFill>
        </w:rPr>
        <w:t>半消声室房间</w:t>
      </w:r>
      <w:r>
        <w:rPr>
          <w:rFonts w:hint="eastAsia" w:ascii="宋体" w:hAnsi="宋体" w:eastAsia="宋体" w:cs="宋体"/>
          <w:color w:val="000000" w:themeColor="text1"/>
          <w:sz w:val="24"/>
          <w:szCs w:val="24"/>
          <w:highlight w:val="none"/>
          <w:lang w:val="en-US" w:eastAsia="zh-CN"/>
          <w14:textFill>
            <w14:solidFill>
              <w14:schemeClr w14:val="tx1"/>
            </w14:solidFill>
          </w14:textFill>
        </w:rPr>
        <w:t>内房抹灰面尺寸为：</w:t>
      </w:r>
      <w:r>
        <w:rPr>
          <w:rFonts w:hint="eastAsia" w:ascii="宋体" w:hAnsi="宋体" w:eastAsia="宋体" w:cs="宋体"/>
          <w:color w:val="000000" w:themeColor="text1"/>
          <w:sz w:val="24"/>
          <w:szCs w:val="24"/>
          <w:highlight w:val="none"/>
          <w14:textFill>
            <w14:solidFill>
              <w14:schemeClr w14:val="tx1"/>
            </w14:solidFill>
          </w14:textFill>
        </w:rPr>
        <w:t>3</w:t>
      </w: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m×</w:t>
      </w:r>
      <w:r>
        <w:rPr>
          <w:rFonts w:hint="eastAsia" w:ascii="宋体" w:hAnsi="宋体" w:eastAsia="宋体" w:cs="宋体"/>
          <w:color w:val="000000" w:themeColor="text1"/>
          <w:sz w:val="24"/>
          <w:szCs w:val="24"/>
          <w:highlight w:val="none"/>
          <w:lang w:val="en-US" w:eastAsia="zh-CN"/>
          <w14:textFill>
            <w14:solidFill>
              <w14:schemeClr w14:val="tx1"/>
            </w14:solidFill>
          </w14:textFill>
        </w:rPr>
        <w:t>23.5</w:t>
      </w:r>
      <w:r>
        <w:rPr>
          <w:rFonts w:hint="eastAsia" w:ascii="宋体" w:hAnsi="宋体" w:eastAsia="宋体" w:cs="宋体"/>
          <w:color w:val="000000" w:themeColor="text1"/>
          <w:sz w:val="24"/>
          <w:szCs w:val="24"/>
          <w:highlight w:val="none"/>
          <w14:textFill>
            <w14:solidFill>
              <w14:schemeClr w14:val="tx1"/>
            </w14:solidFill>
          </w14:textFill>
        </w:rPr>
        <w:t>m×</w:t>
      </w:r>
      <w:r>
        <w:rPr>
          <w:rFonts w:hint="eastAsia" w:ascii="宋体" w:hAnsi="宋体" w:eastAsia="宋体" w:cs="宋体"/>
          <w:color w:val="000000" w:themeColor="text1"/>
          <w:sz w:val="24"/>
          <w:szCs w:val="24"/>
          <w:highlight w:val="none"/>
          <w:lang w:val="en-US" w:eastAsia="zh-CN"/>
          <w14:textFill>
            <w14:solidFill>
              <w14:schemeClr w14:val="tx1"/>
            </w14:solidFill>
          </w14:textFill>
        </w:rPr>
        <w:t>9</w:t>
      </w:r>
      <w:r>
        <w:rPr>
          <w:rFonts w:hint="eastAsia" w:ascii="宋体" w:hAnsi="宋体" w:eastAsia="宋体" w:cs="宋体"/>
          <w:color w:val="000000" w:themeColor="text1"/>
          <w:sz w:val="24"/>
          <w:szCs w:val="24"/>
          <w:highlight w:val="none"/>
          <w14:textFill>
            <w14:solidFill>
              <w14:schemeClr w14:val="tx1"/>
            </w14:solidFill>
          </w14:textFill>
        </w:rPr>
        <w:t>m</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内房</w:t>
      </w:r>
      <w:r>
        <w:rPr>
          <w:rFonts w:hint="eastAsia" w:ascii="宋体" w:hAnsi="宋体" w:eastAsia="宋体" w:cs="宋体"/>
          <w:color w:val="000000" w:themeColor="text1"/>
          <w:sz w:val="24"/>
          <w:szCs w:val="24"/>
          <w:highlight w:val="none"/>
          <w14:textFill>
            <w14:solidFill>
              <w14:schemeClr w14:val="tx1"/>
            </w14:solidFill>
          </w14:textFill>
        </w:rPr>
        <w:t>净空间（吸声材料安装完成后</w:t>
      </w:r>
      <w:r>
        <w:rPr>
          <w:rFonts w:hint="eastAsia" w:ascii="宋体" w:hAnsi="宋体" w:eastAsia="宋体" w:cs="宋体"/>
          <w:color w:val="000000" w:themeColor="text1"/>
          <w:sz w:val="24"/>
          <w:szCs w:val="24"/>
          <w:highlight w:val="none"/>
          <w:lang w:val="en-US" w:eastAsia="zh-CN"/>
          <w14:textFill>
            <w14:solidFill>
              <w14:schemeClr w14:val="tx1"/>
            </w14:solidFill>
          </w14:textFill>
        </w:rPr>
        <w:t>剩余空间</w:t>
      </w:r>
      <w:r>
        <w:rPr>
          <w:rFonts w:hint="eastAsia" w:ascii="宋体" w:hAnsi="宋体" w:eastAsia="宋体" w:cs="宋体"/>
          <w:color w:val="000000" w:themeColor="text1"/>
          <w:sz w:val="24"/>
          <w:szCs w:val="24"/>
          <w:highlight w:val="none"/>
          <w14:textFill>
            <w14:solidFill>
              <w14:schemeClr w14:val="tx1"/>
            </w14:solidFill>
          </w14:textFill>
        </w:rPr>
        <w:t>）不小于：30m×</w:t>
      </w:r>
      <w:r>
        <w:rPr>
          <w:rFonts w:hint="eastAsia" w:ascii="宋体" w:hAnsi="宋体" w:eastAsia="宋体" w:cs="宋体"/>
          <w:color w:val="000000" w:themeColor="text1"/>
          <w:sz w:val="24"/>
          <w:szCs w:val="24"/>
          <w:highlight w:val="none"/>
          <w:lang w:val="en-US" w:eastAsia="zh-CN"/>
          <w14:textFill>
            <w14:solidFill>
              <w14:schemeClr w14:val="tx1"/>
            </w14:solidFill>
          </w14:textFill>
        </w:rPr>
        <w:t>20</w:t>
      </w:r>
      <w:r>
        <w:rPr>
          <w:rFonts w:hint="eastAsia" w:ascii="宋体" w:hAnsi="宋体" w:eastAsia="宋体" w:cs="宋体"/>
          <w:color w:val="000000" w:themeColor="text1"/>
          <w:sz w:val="24"/>
          <w:szCs w:val="24"/>
          <w:highlight w:val="none"/>
          <w14:textFill>
            <w14:solidFill>
              <w14:schemeClr w14:val="tx1"/>
            </w14:solidFill>
          </w14:textFill>
        </w:rPr>
        <w:t>m×</w:t>
      </w:r>
      <w:r>
        <w:rPr>
          <w:rFonts w:hint="eastAsia" w:ascii="宋体" w:hAnsi="宋体" w:eastAsia="宋体" w:cs="宋体"/>
          <w:color w:val="000000" w:themeColor="text1"/>
          <w:sz w:val="24"/>
          <w:szCs w:val="24"/>
          <w:highlight w:val="none"/>
          <w:lang w:val="en-US" w:eastAsia="zh-CN"/>
          <w14:textFill>
            <w14:solidFill>
              <w14:schemeClr w14:val="tx1"/>
            </w14:solidFill>
          </w14:textFill>
        </w:rPr>
        <w:t>7.5</w:t>
      </w:r>
      <w:r>
        <w:rPr>
          <w:rFonts w:hint="eastAsia" w:ascii="宋体" w:hAnsi="宋体" w:eastAsia="宋体" w:cs="宋体"/>
          <w:color w:val="000000" w:themeColor="text1"/>
          <w:sz w:val="24"/>
          <w:szCs w:val="24"/>
          <w:highlight w:val="none"/>
          <w14:textFill>
            <w14:solidFill>
              <w14:schemeClr w14:val="tx1"/>
            </w14:solidFill>
          </w14:textFill>
        </w:rPr>
        <w:t>m</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Style w:val="1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3.1.3</w:t>
      </w:r>
      <w:r>
        <w:rPr>
          <w:rFonts w:hint="eastAsia" w:ascii="宋体" w:hAnsi="宋体" w:eastAsia="宋体" w:cs="宋体"/>
          <w:color w:val="000000" w:themeColor="text1"/>
          <w:sz w:val="24"/>
          <w:szCs w:val="24"/>
          <w:highlight w:val="none"/>
          <w14:textFill>
            <w14:solidFill>
              <w14:schemeClr w14:val="tx1"/>
            </w14:solidFill>
          </w14:textFill>
        </w:rPr>
        <w:t>★房间自由场截止频率：≤50Hz</w:t>
      </w:r>
      <w:r>
        <w:rPr>
          <w:rFonts w:hint="eastAsia" w:ascii="宋体" w:hAnsi="宋体" w:eastAsia="宋体" w:cs="宋体"/>
          <w:color w:val="000000" w:themeColor="text1"/>
          <w:sz w:val="24"/>
          <w:szCs w:val="24"/>
          <w:highlight w:val="none"/>
          <w:lang w:eastAsia="zh-CN"/>
          <w14:textFill>
            <w14:solidFill>
              <w14:schemeClr w14:val="tx1"/>
            </w14:solidFill>
          </w14:textFill>
        </w:rPr>
        <w:t>，投标方必须提供</w:t>
      </w:r>
      <w:r>
        <w:rPr>
          <w:rFonts w:hint="eastAsia" w:ascii="宋体" w:hAnsi="宋体" w:eastAsia="宋体" w:cs="宋体"/>
          <w:color w:val="000000" w:themeColor="text1"/>
          <w:sz w:val="24"/>
          <w:szCs w:val="24"/>
          <w:highlight w:val="none"/>
          <w:lang w:val="en-US" w:eastAsia="zh-CN"/>
          <w14:textFill>
            <w14:solidFill>
              <w14:schemeClr w14:val="tx1"/>
            </w14:solidFill>
          </w14:textFill>
        </w:rPr>
        <w:t>国家级权威部门</w:t>
      </w:r>
      <w:r>
        <w:rPr>
          <w:rFonts w:hint="eastAsia" w:ascii="宋体" w:hAnsi="宋体" w:eastAsia="宋体" w:cs="宋体"/>
          <w:color w:val="000000" w:themeColor="text1"/>
          <w:sz w:val="24"/>
          <w:szCs w:val="24"/>
          <w:highlight w:val="none"/>
          <w:lang w:eastAsia="zh-CN"/>
          <w14:textFill>
            <w14:solidFill>
              <w14:schemeClr w14:val="tx1"/>
            </w14:solidFill>
          </w14:textFill>
        </w:rPr>
        <w:t>检测的吸声结构声学性能检测报告，供招标方进行对比。</w:t>
      </w:r>
    </w:p>
    <w:p>
      <w:pPr>
        <w:pStyle w:val="1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3.1.4</w:t>
      </w:r>
      <w:r>
        <w:rPr>
          <w:rFonts w:hint="eastAsia" w:ascii="宋体" w:hAnsi="宋体" w:eastAsia="宋体" w:cs="宋体"/>
          <w:color w:val="000000" w:themeColor="text1"/>
          <w:sz w:val="24"/>
          <w:szCs w:val="24"/>
          <w:highlight w:val="none"/>
          <w14:textFill>
            <w14:solidFill>
              <w14:schemeClr w14:val="tx1"/>
            </w14:solidFill>
          </w14:textFill>
        </w:rPr>
        <w:t>★50Hz截止频率的自由场位于房间中心位置，尺寸（长×宽×高）</w:t>
      </w:r>
      <w:r>
        <w:rPr>
          <w:rFonts w:hint="eastAsia" w:ascii="宋体" w:hAnsi="宋体" w:eastAsia="宋体" w:cs="宋体"/>
          <w:color w:val="000000" w:themeColor="text1"/>
          <w:sz w:val="24"/>
          <w:szCs w:val="24"/>
          <w:highlight w:val="none"/>
          <w:lang w:val="en-US" w:eastAsia="zh-CN"/>
          <w14:textFill>
            <w14:solidFill>
              <w14:schemeClr w14:val="tx1"/>
            </w14:solidFill>
          </w14:textFill>
        </w:rPr>
        <w:t>不小于</w:t>
      </w:r>
      <w:r>
        <w:rPr>
          <w:rFonts w:hint="eastAsia" w:ascii="宋体" w:hAnsi="宋体" w:eastAsia="宋体" w:cs="宋体"/>
          <w:color w:val="000000" w:themeColor="text1"/>
          <w:sz w:val="24"/>
          <w:szCs w:val="24"/>
          <w:highlight w:val="none"/>
          <w14:textFill>
            <w14:solidFill>
              <w14:schemeClr w14:val="tx1"/>
            </w14:solidFill>
          </w14:textFill>
        </w:rPr>
        <w:t>：2</w:t>
      </w:r>
      <w:r>
        <w:rPr>
          <w:rFonts w:hint="eastAsia" w:ascii="宋体" w:hAnsi="宋体" w:eastAsia="宋体" w:cs="宋体"/>
          <w:color w:val="000000" w:themeColor="text1"/>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14:textFill>
            <w14:solidFill>
              <w14:schemeClr w14:val="tx1"/>
            </w14:solidFill>
          </w14:textFill>
        </w:rPr>
        <w:t>m×</w:t>
      </w:r>
      <w:r>
        <w:rPr>
          <w:rFonts w:hint="eastAsia" w:ascii="宋体" w:hAnsi="宋体" w:eastAsia="宋体" w:cs="宋体"/>
          <w:color w:val="000000" w:themeColor="text1"/>
          <w:sz w:val="24"/>
          <w:szCs w:val="24"/>
          <w:highlight w:val="none"/>
          <w:lang w:val="en-US" w:eastAsia="zh-CN"/>
          <w14:textFill>
            <w14:solidFill>
              <w14:schemeClr w14:val="tx1"/>
            </w14:solidFill>
          </w14:textFill>
        </w:rPr>
        <w:t>16</w:t>
      </w:r>
      <w:r>
        <w:rPr>
          <w:rFonts w:hint="eastAsia" w:ascii="宋体" w:hAnsi="宋体" w:eastAsia="宋体" w:cs="宋体"/>
          <w:color w:val="000000" w:themeColor="text1"/>
          <w:sz w:val="24"/>
          <w:szCs w:val="24"/>
          <w:highlight w:val="none"/>
          <w14:textFill>
            <w14:solidFill>
              <w14:schemeClr w14:val="tx1"/>
            </w14:solidFill>
          </w14:textFill>
        </w:rPr>
        <w:t>m×</w:t>
      </w:r>
      <w:r>
        <w:rPr>
          <w:rFonts w:hint="eastAsia" w:ascii="宋体" w:hAnsi="宋体" w:eastAsia="宋体" w:cs="宋体"/>
          <w:color w:val="000000" w:themeColor="text1"/>
          <w:sz w:val="24"/>
          <w:szCs w:val="24"/>
          <w:highlight w:val="none"/>
          <w:lang w:val="en-US" w:eastAsia="zh-CN"/>
          <w14:textFill>
            <w14:solidFill>
              <w14:schemeClr w14:val="tx1"/>
            </w14:solidFill>
          </w14:textFill>
        </w:rPr>
        <w:t>5.5</w:t>
      </w:r>
      <w:r>
        <w:rPr>
          <w:rFonts w:hint="eastAsia" w:ascii="宋体" w:hAnsi="宋体" w:eastAsia="宋体" w:cs="宋体"/>
          <w:color w:val="000000" w:themeColor="text1"/>
          <w:sz w:val="24"/>
          <w:szCs w:val="24"/>
          <w:highlight w:val="none"/>
          <w14:textFill>
            <w14:solidFill>
              <w14:schemeClr w14:val="tx1"/>
            </w14:solidFill>
          </w14:textFill>
        </w:rPr>
        <w:t>m。室内通过噪声试验系统和整车子系统常规测试所有传声器</w:t>
      </w:r>
      <w:r>
        <w:rPr>
          <w:rFonts w:hint="eastAsia" w:ascii="宋体" w:hAnsi="宋体" w:eastAsia="宋体" w:cs="宋体"/>
          <w:color w:val="000000" w:themeColor="text1"/>
          <w:sz w:val="24"/>
          <w:szCs w:val="24"/>
          <w:highlight w:val="none"/>
          <w:lang w:eastAsia="zh-CN"/>
          <w14:textFill>
            <w14:solidFill>
              <w14:schemeClr w14:val="tx1"/>
            </w14:solidFill>
          </w14:textFill>
        </w:rPr>
        <w:t>、被测试</w:t>
      </w:r>
      <w:r>
        <w:rPr>
          <w:rFonts w:hint="eastAsia" w:ascii="宋体" w:hAnsi="宋体" w:eastAsia="宋体" w:cs="宋体"/>
          <w:color w:val="000000" w:themeColor="text1"/>
          <w:sz w:val="24"/>
          <w:szCs w:val="24"/>
          <w:highlight w:val="none"/>
          <w:lang w:val="en-US" w:eastAsia="zh-CN"/>
          <w14:textFill>
            <w14:solidFill>
              <w14:schemeClr w14:val="tx1"/>
            </w14:solidFill>
          </w14:textFill>
        </w:rPr>
        <w:t>对象</w:t>
      </w:r>
      <w:r>
        <w:rPr>
          <w:rFonts w:hint="eastAsia" w:ascii="宋体" w:hAnsi="宋体" w:eastAsia="宋体" w:cs="宋体"/>
          <w:color w:val="000000" w:themeColor="text1"/>
          <w:sz w:val="24"/>
          <w:szCs w:val="24"/>
          <w:highlight w:val="none"/>
          <w14:textFill>
            <w14:solidFill>
              <w14:schemeClr w14:val="tx1"/>
            </w14:solidFill>
          </w14:textFill>
        </w:rPr>
        <w:t>均应处于该自由场中</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Style w:val="1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sz w:val="24"/>
          <w:szCs w:val="24"/>
          <w:highlight w:val="none"/>
          <w:lang w:val="en-US" w:eastAsia="zh-CN"/>
        </w:rPr>
        <w:t>3.1.5</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采用房中房结构，内外墙之间无刚性搭接，内外房之间采用独立的隔振系统</w:t>
      </w:r>
      <w:r>
        <w:rPr>
          <w:rFonts w:hint="eastAsia" w:ascii="宋体" w:hAnsi="宋体" w:eastAsia="宋体" w:cs="宋体"/>
          <w:sz w:val="24"/>
          <w:szCs w:val="24"/>
          <w:lang w:val="en-US" w:eastAsia="zh-CN"/>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消声室内无立柱，</w:t>
      </w:r>
      <w:r>
        <w:rPr>
          <w:rFonts w:hint="eastAsia" w:ascii="宋体" w:hAnsi="宋体" w:eastAsia="宋体" w:cs="宋体"/>
          <w:color w:val="000000" w:themeColor="text1"/>
          <w:sz w:val="24"/>
          <w:szCs w:val="24"/>
          <w:highlight w:val="none"/>
          <w:lang w:eastAsia="zh-CN"/>
          <w14:textFill>
            <w14:solidFill>
              <w14:schemeClr w14:val="tx1"/>
            </w14:solidFill>
          </w14:textFill>
        </w:rPr>
        <w:t>不设观察窗。</w:t>
      </w:r>
    </w:p>
    <w:p>
      <w:pPr>
        <w:pStyle w:val="1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3.1.6</w:t>
      </w:r>
      <w:r>
        <w:rPr>
          <w:rFonts w:hint="eastAsia" w:ascii="宋体" w:hAnsi="宋体" w:eastAsia="宋体" w:cs="宋体"/>
          <w:color w:val="000000" w:themeColor="text1"/>
          <w:sz w:val="24"/>
          <w:szCs w:val="24"/>
          <w:highlight w:val="none"/>
          <w:lang w:eastAsia="zh-CN"/>
          <w14:textFill>
            <w14:solidFill>
              <w14:schemeClr w14:val="tx1"/>
            </w14:solidFill>
          </w14:textFill>
        </w:rPr>
        <w:t>内外房的建筑材料</w:t>
      </w:r>
      <w:r>
        <w:rPr>
          <w:rFonts w:hint="eastAsia" w:ascii="宋体" w:hAnsi="宋体" w:eastAsia="宋体" w:cs="宋体"/>
          <w:color w:val="000000" w:themeColor="text1"/>
          <w:sz w:val="24"/>
          <w:szCs w:val="24"/>
          <w:highlight w:val="none"/>
          <w:lang w:val="en-US" w:eastAsia="zh-CN"/>
          <w14:textFill>
            <w14:solidFill>
              <w14:schemeClr w14:val="tx1"/>
            </w14:solidFill>
          </w14:textFill>
        </w:rPr>
        <w:t>根据投标方最优方案设计选择</w:t>
      </w:r>
      <w:r>
        <w:rPr>
          <w:rFonts w:hint="eastAsia" w:ascii="宋体" w:hAnsi="宋体" w:eastAsia="宋体" w:cs="宋体"/>
          <w:color w:val="000000" w:themeColor="text1"/>
          <w:sz w:val="24"/>
          <w:szCs w:val="24"/>
          <w:highlight w:val="none"/>
          <w:lang w:eastAsia="zh-CN"/>
          <w14:textFill>
            <w14:solidFill>
              <w14:schemeClr w14:val="tx1"/>
            </w14:solidFill>
          </w14:textFill>
        </w:rPr>
        <w:t>钢筋混凝土材料、</w:t>
      </w:r>
      <w:r>
        <w:rPr>
          <w:rFonts w:hint="eastAsia" w:ascii="宋体" w:hAnsi="宋体" w:eastAsia="宋体" w:cs="宋体"/>
          <w:color w:val="000000" w:themeColor="text1"/>
          <w:sz w:val="24"/>
          <w:szCs w:val="24"/>
          <w:highlight w:val="none"/>
          <w:lang w:val="en-US" w:eastAsia="zh-CN"/>
          <w14:textFill>
            <w14:solidFill>
              <w14:schemeClr w14:val="tx1"/>
            </w14:solidFill>
          </w14:textFill>
        </w:rPr>
        <w:t>实心砖等</w:t>
      </w:r>
      <w:r>
        <w:rPr>
          <w:rFonts w:hint="eastAsia" w:ascii="宋体" w:hAnsi="宋体" w:eastAsia="宋体" w:cs="宋体"/>
          <w:color w:val="000000" w:themeColor="text1"/>
          <w:sz w:val="24"/>
          <w:szCs w:val="24"/>
          <w:highlight w:val="none"/>
          <w:lang w:eastAsia="zh-CN"/>
          <w14:textFill>
            <w14:solidFill>
              <w14:schemeClr w14:val="tx1"/>
            </w14:solidFill>
          </w14:textFill>
        </w:rPr>
        <w:t>，墙体厚度不小于240mm，内房的外侧及外房的内侧铺装吸声材料</w:t>
      </w:r>
      <w:r>
        <w:rPr>
          <w:rFonts w:hint="eastAsia" w:ascii="宋体" w:hAnsi="宋体" w:eastAsia="宋体" w:cs="宋体"/>
          <w:color w:val="000000" w:themeColor="text1"/>
          <w:sz w:val="24"/>
          <w:szCs w:val="24"/>
          <w:highlight w:val="none"/>
          <w:lang w:val="en-US" w:eastAsia="zh-CN"/>
          <w14:textFill>
            <w14:solidFill>
              <w14:schemeClr w14:val="tx1"/>
            </w14:solidFill>
          </w14:textFill>
        </w:rPr>
        <w:t>以保证声学效果</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Style w:val="1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3.1.7</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内外房间隙、墙体满足强度及标准要求的前提下保证外墙和内墙占用的总厚度最小。</w:t>
      </w:r>
    </w:p>
    <w:p>
      <w:pPr>
        <w:pStyle w:val="1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3.1.8</w:t>
      </w:r>
      <w:r>
        <w:rPr>
          <w:rFonts w:hint="eastAsia" w:ascii="宋体" w:hAnsi="宋体" w:eastAsia="宋体" w:cs="宋体"/>
          <w:sz w:val="24"/>
          <w:szCs w:val="24"/>
        </w:rPr>
        <w:t>★</w:t>
      </w:r>
      <w:r>
        <w:rPr>
          <w:rFonts w:hint="eastAsia" w:ascii="宋体" w:hAnsi="宋体" w:eastAsia="宋体" w:cs="宋体"/>
          <w:sz w:val="24"/>
          <w:szCs w:val="24"/>
          <w:lang w:val="en-US" w:eastAsia="zh-CN"/>
        </w:rPr>
        <w:t>半消声室地面硬度高、耐磨性好、表面光滑、防油性、抗腐蚀、抗渗透。</w:t>
      </w:r>
    </w:p>
    <w:p>
      <w:pPr>
        <w:pStyle w:val="1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3.1.9</w:t>
      </w:r>
      <w:r>
        <w:rPr>
          <w:rFonts w:hint="eastAsia" w:ascii="宋体" w:hAnsi="宋体" w:eastAsia="宋体" w:cs="宋体"/>
          <w:sz w:val="24"/>
          <w:szCs w:val="24"/>
        </w:rPr>
        <w:t>★</w:t>
      </w:r>
      <w:r>
        <w:rPr>
          <w:rFonts w:hint="eastAsia" w:ascii="宋体" w:hAnsi="宋体" w:eastAsia="宋体" w:cs="宋体"/>
          <w:sz w:val="24"/>
          <w:szCs w:val="24"/>
          <w:lang w:val="en-US" w:eastAsia="zh-CN"/>
        </w:rPr>
        <w:t>半消声室地面、墙壁和顶部等的混凝土表面垂直度、水平度、施工质量、养护等执行《GB 50204 混凝土结构工程施工质量验收规范》中关于混凝土设备基础尺寸允许偏差、现浇结构外观质量缺陷和养护的规定。</w:t>
      </w:r>
    </w:p>
    <w:p>
      <w:pPr>
        <w:pStyle w:val="1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lang w:val="en-US" w:eastAsia="zh-CN"/>
        </w:rPr>
        <w:t>3.1.10投标方必须根据声学设计指标对设计院、土建方提出要求，需在标书中体现要</w:t>
      </w:r>
      <w:r>
        <w:rPr>
          <w:rFonts w:hint="eastAsia" w:ascii="宋体" w:hAnsi="宋体" w:eastAsia="宋体" w:cs="宋体"/>
          <w:sz w:val="24"/>
          <w:szCs w:val="24"/>
          <w:highlight w:val="none"/>
          <w:lang w:val="en-US" w:eastAsia="zh-CN"/>
        </w:rPr>
        <w:t>求的技术细节，如墙体材料、厚度、结构及施工精度要求等。</w:t>
      </w:r>
    </w:p>
    <w:p>
      <w:pPr>
        <w:pStyle w:val="1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3.1.11投标方需对半消声室的消防系统布置提供技术支持，并配合招标方后续的建设、布置工作。</w:t>
      </w:r>
    </w:p>
    <w:p>
      <w:pPr>
        <w:pStyle w:val="12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3.1.12</w:t>
      </w:r>
      <w:r>
        <w:rPr>
          <w:rFonts w:hint="eastAsia" w:ascii="宋体" w:hAnsi="宋体" w:eastAsia="宋体" w:cs="宋体"/>
          <w:sz w:val="24"/>
          <w:szCs w:val="24"/>
        </w:rPr>
        <w:t>投标方需设计</w:t>
      </w:r>
      <w:r>
        <w:rPr>
          <w:rFonts w:hint="eastAsia" w:ascii="宋体" w:hAnsi="宋体" w:eastAsia="宋体" w:cs="宋体"/>
          <w:sz w:val="24"/>
          <w:szCs w:val="24"/>
          <w:lang w:val="en-US" w:eastAsia="zh-CN"/>
        </w:rPr>
        <w:t>招标方指定的LOGO、颜色，</w:t>
      </w:r>
      <w:r>
        <w:rPr>
          <w:rFonts w:hint="eastAsia" w:ascii="宋体" w:hAnsi="宋体" w:eastAsia="宋体" w:cs="宋体"/>
          <w:sz w:val="24"/>
          <w:szCs w:val="24"/>
        </w:rPr>
        <w:t>设计方案需经招标方评审确认。</w:t>
      </w:r>
    </w:p>
    <w:p>
      <w:pPr>
        <w:pStyle w:val="131"/>
        <w:numPr>
          <w:ilvl w:val="-1"/>
          <w:numId w:val="0"/>
        </w:numPr>
        <w:spacing w:line="360" w:lineRule="auto"/>
        <w:ind w:left="0" w:firstLine="0" w:firstLineChars="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3.2半消声室声学指标要求：</w:t>
      </w:r>
    </w:p>
    <w:p>
      <w:pPr>
        <w:pStyle w:val="131"/>
        <w:numPr>
          <w:ilvl w:val="-1"/>
          <w:numId w:val="0"/>
        </w:numPr>
        <w:spacing w:line="360" w:lineRule="auto"/>
        <w:ind w:left="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3.2.1消声室的本底噪声要求：</w:t>
      </w:r>
    </w:p>
    <w:p>
      <w:pPr>
        <w:pStyle w:val="131"/>
        <w:numPr>
          <w:ilvl w:val="-1"/>
          <w:numId w:val="0"/>
        </w:numPr>
        <w:spacing w:line="360" w:lineRule="auto"/>
        <w:ind w:left="0"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lang w:val="en-US" w:eastAsia="zh-CN"/>
        </w:rPr>
        <w:t>3.2.1.1</w:t>
      </w:r>
      <w:r>
        <w:rPr>
          <w:rFonts w:hint="eastAsia" w:ascii="宋体" w:hAnsi="宋体" w:eastAsia="宋体" w:cs="宋体"/>
          <w:sz w:val="24"/>
          <w:szCs w:val="24"/>
        </w:rPr>
        <w:t>★</w:t>
      </w:r>
      <w:r>
        <w:rPr>
          <w:rFonts w:hint="eastAsia" w:ascii="宋体" w:hAnsi="宋体" w:eastAsia="宋体" w:cs="宋体"/>
          <w:color w:val="000000" w:themeColor="text1"/>
          <w:sz w:val="24"/>
          <w:szCs w:val="24"/>
          <w:highlight w:val="yellow"/>
          <w14:textFill>
            <w14:solidFill>
              <w14:schemeClr w14:val="tx1"/>
            </w14:solidFill>
          </w14:textFill>
        </w:rPr>
        <w:t>测试位置为</w:t>
      </w:r>
      <w:r>
        <w:rPr>
          <w:rFonts w:hint="eastAsia" w:ascii="宋体" w:hAnsi="宋体" w:eastAsia="宋体" w:cs="宋体"/>
          <w:color w:val="000000" w:themeColor="text1"/>
          <w:sz w:val="24"/>
          <w:szCs w:val="24"/>
          <w:highlight w:val="yellow"/>
          <w:lang w:val="en-US" w:eastAsia="zh-CN"/>
          <w14:textFill>
            <w14:solidFill>
              <w14:schemeClr w14:val="tx1"/>
            </w14:solidFill>
          </w14:textFill>
        </w:rPr>
        <w:t>ISO 362-3法规规定麦克风测点和房间中心</w:t>
      </w:r>
      <w:r>
        <w:rPr>
          <w:rFonts w:hint="eastAsia" w:ascii="宋体" w:hAnsi="宋体" w:eastAsia="宋体" w:cs="宋体"/>
          <w:color w:val="000000" w:themeColor="text1"/>
          <w:sz w:val="24"/>
          <w:szCs w:val="24"/>
          <w14:textFill>
            <w14:solidFill>
              <w14:schemeClr w14:val="tx1"/>
            </w14:solidFill>
          </w14:textFill>
        </w:rPr>
        <w:t>，高度为</w:t>
      </w:r>
      <w:r>
        <w:rPr>
          <w:rFonts w:hint="eastAsia" w:ascii="宋体" w:hAnsi="宋体" w:eastAsia="宋体" w:cs="宋体"/>
          <w:color w:val="000000" w:themeColor="text1"/>
          <w:sz w:val="24"/>
          <w:szCs w:val="24"/>
          <w:highlight w:val="none"/>
          <w:lang w:val="en-US" w:eastAsia="zh-CN"/>
          <w14:textFill>
            <w14:solidFill>
              <w14:schemeClr w14:val="tx1"/>
            </w14:solidFill>
          </w14:textFill>
        </w:rPr>
        <w:t>1.2</w:t>
      </w:r>
      <w:r>
        <w:rPr>
          <w:rFonts w:hint="eastAsia" w:ascii="宋体" w:hAnsi="宋体" w:eastAsia="宋体" w:cs="宋体"/>
          <w:color w:val="000000" w:themeColor="text1"/>
          <w:sz w:val="24"/>
          <w:szCs w:val="24"/>
          <w:highlight w:val="none"/>
          <w14:textFill>
            <w14:solidFill>
              <w14:schemeClr w14:val="tx1"/>
            </w14:solidFill>
          </w14:textFill>
        </w:rPr>
        <w:t>m</w:t>
      </w:r>
      <w:r>
        <w:rPr>
          <w:rFonts w:hint="eastAsia" w:ascii="宋体" w:hAnsi="宋体" w:eastAsia="宋体" w:cs="宋体"/>
          <w:color w:val="000000" w:themeColor="text1"/>
          <w:sz w:val="24"/>
          <w:szCs w:val="24"/>
          <w14:textFill>
            <w14:solidFill>
              <w14:schemeClr w14:val="tx1"/>
            </w14:solidFill>
          </w14:textFill>
        </w:rPr>
        <w:t>位置处，本底噪声要求：</w:t>
      </w:r>
    </w:p>
    <w:tbl>
      <w:tblPr>
        <w:tblStyle w:val="35"/>
        <w:tblW w:w="44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4"/>
        <w:gridCol w:w="924"/>
        <w:gridCol w:w="2468"/>
        <w:gridCol w:w="869"/>
        <w:gridCol w:w="940"/>
        <w:gridCol w:w="1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66" w:type="pct"/>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外部环境</w:t>
            </w:r>
          </w:p>
        </w:tc>
        <w:tc>
          <w:tcPr>
            <w:tcW w:w="3136" w:type="pct"/>
            <w:gridSpan w:val="4"/>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eastAsia" w:ascii="宋体" w:hAnsi="宋体" w:eastAsia="宋体" w:cs="宋体"/>
                <w:dstrike/>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整车NVH综合性能试验室半</w:t>
            </w:r>
            <w:r>
              <w:rPr>
                <w:rFonts w:hint="eastAsia" w:ascii="宋体" w:hAnsi="宋体" w:eastAsia="宋体" w:cs="宋体"/>
                <w:color w:val="000000" w:themeColor="text1"/>
                <w:sz w:val="21"/>
                <w:szCs w:val="21"/>
                <w14:textFill>
                  <w14:solidFill>
                    <w14:schemeClr w14:val="tx1"/>
                  </w14:solidFill>
                </w14:textFill>
              </w:rPr>
              <w:t>消声室内部设备</w:t>
            </w:r>
          </w:p>
        </w:tc>
        <w:tc>
          <w:tcPr>
            <w:tcW w:w="697" w:type="pct"/>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噪声指标</w:t>
            </w:r>
          </w:p>
          <w:p>
            <w:pPr>
              <w:widowControl/>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6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eastAsia" w:ascii="宋体" w:hAnsi="宋体" w:eastAsia="宋体" w:cs="宋体"/>
                <w:dstrike/>
                <w:color w:val="000000" w:themeColor="text1"/>
                <w:sz w:val="21"/>
                <w:szCs w:val="21"/>
                <w14:textFill>
                  <w14:solidFill>
                    <w14:schemeClr w14:val="tx1"/>
                  </w14:solidFill>
                </w14:textFill>
              </w:rPr>
            </w:pPr>
          </w:p>
        </w:tc>
        <w:tc>
          <w:tcPr>
            <w:tcW w:w="557"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eastAsia" w:ascii="宋体" w:hAnsi="宋体" w:eastAsia="宋体" w:cs="宋体"/>
                <w:dstrike/>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转鼓</w:t>
            </w:r>
          </w:p>
        </w:tc>
        <w:tc>
          <w:tcPr>
            <w:tcW w:w="1488"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eastAsia" w:ascii="宋体" w:hAnsi="宋体" w:eastAsia="宋体" w:cs="宋体"/>
                <w:dstrike/>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进风空调</w:t>
            </w:r>
          </w:p>
        </w:tc>
        <w:tc>
          <w:tcPr>
            <w:tcW w:w="524"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尾排</w:t>
            </w:r>
          </w:p>
        </w:tc>
        <w:tc>
          <w:tcPr>
            <w:tcW w:w="566"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eastAsia" w:ascii="宋体" w:hAnsi="宋体" w:eastAsia="宋体" w:cs="宋体"/>
                <w:dstrike/>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迎面风</w:t>
            </w:r>
          </w:p>
        </w:tc>
        <w:tc>
          <w:tcPr>
            <w:tcW w:w="697"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eastAsia" w:ascii="宋体" w:hAnsi="宋体" w:eastAsia="宋体" w:cs="宋体"/>
                <w:dstrike/>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66"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eastAsia" w:ascii="宋体" w:hAnsi="宋体" w:eastAsia="宋体" w:cs="宋体"/>
                <w:dstrike/>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周围噪声80dBA</w:t>
            </w:r>
          </w:p>
        </w:tc>
        <w:tc>
          <w:tcPr>
            <w:tcW w:w="557"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eastAsia" w:ascii="宋体" w:hAnsi="宋体" w:eastAsia="宋体" w:cs="宋体"/>
                <w:dstrike/>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关</w:t>
            </w:r>
          </w:p>
        </w:tc>
        <w:tc>
          <w:tcPr>
            <w:tcW w:w="1488"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eastAsia" w:ascii="宋体" w:hAnsi="宋体" w:eastAsia="宋体" w:cs="宋体"/>
                <w:dstrike/>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关</w:t>
            </w:r>
          </w:p>
        </w:tc>
        <w:tc>
          <w:tcPr>
            <w:tcW w:w="524"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关</w:t>
            </w:r>
          </w:p>
        </w:tc>
        <w:tc>
          <w:tcPr>
            <w:tcW w:w="566"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eastAsia" w:ascii="宋体" w:hAnsi="宋体" w:eastAsia="宋体" w:cs="宋体"/>
                <w:dstrike/>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关</w:t>
            </w:r>
          </w:p>
        </w:tc>
        <w:tc>
          <w:tcPr>
            <w:tcW w:w="697"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eastAsia" w:ascii="宋体" w:hAnsi="宋体" w:eastAsia="宋体" w:cs="宋体"/>
                <w:dstrike/>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exact"/>
          <w:jc w:val="center"/>
        </w:trPr>
        <w:tc>
          <w:tcPr>
            <w:tcW w:w="1166"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周围噪声80dBA</w:t>
            </w:r>
          </w:p>
        </w:tc>
        <w:tc>
          <w:tcPr>
            <w:tcW w:w="557"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关</w:t>
            </w:r>
          </w:p>
        </w:tc>
        <w:tc>
          <w:tcPr>
            <w:tcW w:w="1488" w:type="pct"/>
            <w:tcBorders>
              <w:top w:val="single" w:color="auto" w:sz="4" w:space="0"/>
              <w:left w:val="single" w:color="auto" w:sz="4" w:space="0"/>
              <w:bottom w:val="single" w:color="auto" w:sz="4" w:space="0"/>
              <w:right w:val="single" w:color="auto" w:sz="4" w:space="0"/>
            </w:tcBorders>
            <w:vAlign w:val="center"/>
          </w:tcPr>
          <w:p>
            <w:pPr>
              <w:pStyle w:val="2"/>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试验模式下，空调温度控制在20℃～28℃时</w:t>
            </w:r>
          </w:p>
        </w:tc>
        <w:tc>
          <w:tcPr>
            <w:tcW w:w="524"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关</w:t>
            </w:r>
          </w:p>
        </w:tc>
        <w:tc>
          <w:tcPr>
            <w:tcW w:w="566"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关</w:t>
            </w:r>
          </w:p>
        </w:tc>
        <w:tc>
          <w:tcPr>
            <w:tcW w:w="697"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r>
              <w:rPr>
                <w:rFonts w:hint="eastAsia" w:ascii="宋体" w:hAnsi="宋体" w:eastAsia="宋体" w:cs="宋体"/>
                <w:color w:val="000000" w:themeColor="text1"/>
                <w:sz w:val="21"/>
                <w:szCs w:val="21"/>
                <w:lang w:val="en-US" w:eastAsia="zh-CN"/>
                <w14:textFill>
                  <w14:solidFill>
                    <w14:schemeClr w14:val="tx1"/>
                  </w14:solidFill>
                </w14:textFill>
              </w:rPr>
              <w:t>5</w:t>
            </w:r>
          </w:p>
        </w:tc>
      </w:tr>
    </w:tbl>
    <w:p>
      <w:pPr>
        <w:widowControl/>
        <w:numPr>
          <w:ilvl w:val="0"/>
          <w:numId w:val="0"/>
        </w:numPr>
        <w:tabs>
          <w:tab w:val="left" w:pos="720"/>
          <w:tab w:val="left" w:pos="960"/>
        </w:tabs>
        <w:spacing w:line="36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lang w:val="en-US" w:eastAsia="zh-CN"/>
        </w:rPr>
        <w:t>3.2.1.2</w:t>
      </w:r>
      <w:r>
        <w:rPr>
          <w:rFonts w:hint="eastAsia" w:ascii="宋体" w:hAnsi="宋体" w:eastAsia="宋体" w:cs="宋体"/>
          <w:sz w:val="24"/>
          <w:szCs w:val="24"/>
        </w:rPr>
        <w:t>★</w:t>
      </w:r>
      <w:r>
        <w:rPr>
          <w:rFonts w:hint="eastAsia" w:ascii="宋体" w:hAnsi="宋体" w:eastAsia="宋体" w:cs="宋体"/>
          <w:sz w:val="24"/>
          <w:szCs w:val="24"/>
          <w:lang w:val="en-US" w:eastAsia="zh-CN"/>
        </w:rPr>
        <w:t>在</w:t>
      </w:r>
      <w:r>
        <w:rPr>
          <w:rFonts w:hint="eastAsia" w:ascii="宋体" w:hAnsi="宋体" w:eastAsia="宋体" w:cs="宋体"/>
          <w:color w:val="000000" w:themeColor="text1"/>
          <w:sz w:val="24"/>
          <w:szCs w:val="24"/>
          <w:lang w:val="en-US" w:eastAsia="zh-CN"/>
          <w14:textFill>
            <w14:solidFill>
              <w14:schemeClr w14:val="tx1"/>
            </w14:solidFill>
          </w14:textFill>
        </w:rPr>
        <w:t>满足招标方车型测试需求测试条件下，</w:t>
      </w:r>
      <w:r>
        <w:rPr>
          <w:rFonts w:hint="eastAsia" w:ascii="宋体" w:hAnsi="宋体" w:eastAsia="宋体" w:cs="宋体"/>
          <w:color w:val="000000" w:themeColor="text1"/>
          <w:sz w:val="24"/>
          <w:szCs w:val="24"/>
          <w14:textFill>
            <w14:solidFill>
              <w14:schemeClr w14:val="tx1"/>
            </w14:solidFill>
          </w14:textFill>
        </w:rPr>
        <w:t>尾排开启：</w:t>
      </w:r>
      <w:r>
        <w:rPr>
          <w:rFonts w:hint="eastAsia" w:ascii="宋体" w:hAnsi="宋体" w:eastAsia="宋体" w:cs="宋体"/>
          <w:color w:val="000000" w:themeColor="text1"/>
          <w:sz w:val="24"/>
          <w:szCs w:val="24"/>
          <w:lang w:val="en-US" w:eastAsia="zh-CN"/>
          <w14:textFill>
            <w14:solidFill>
              <w14:schemeClr w14:val="tx1"/>
            </w14:solidFill>
          </w14:textFill>
        </w:rPr>
        <w:t>当风量不小于8000m³/h时</w:t>
      </w:r>
      <w:r>
        <w:rPr>
          <w:rFonts w:hint="eastAsia" w:ascii="宋体" w:hAnsi="宋体" w:eastAsia="宋体" w:cs="宋体"/>
          <w:color w:val="000000" w:themeColor="text1"/>
          <w:sz w:val="24"/>
          <w:szCs w:val="24"/>
          <w14:textFill>
            <w14:solidFill>
              <w14:schemeClr w14:val="tx1"/>
            </w14:solidFill>
          </w14:textFill>
        </w:rPr>
        <w:t>，在尾排地面开口</w:t>
      </w:r>
      <w:r>
        <w:rPr>
          <w:rFonts w:hint="eastAsia" w:ascii="宋体" w:hAnsi="宋体" w:eastAsia="宋体" w:cs="宋体"/>
          <w:color w:val="000000" w:themeColor="text1"/>
          <w:sz w:val="24"/>
          <w:szCs w:val="24"/>
          <w:lang w:val="en-US" w:eastAsia="zh-CN"/>
          <w14:textFill>
            <w14:solidFill>
              <w14:schemeClr w14:val="tx1"/>
            </w14:solidFill>
          </w14:textFill>
        </w:rPr>
        <w:t>中心</w:t>
      </w:r>
      <w:r>
        <w:rPr>
          <w:rFonts w:hint="eastAsia" w:ascii="宋体" w:hAnsi="宋体" w:eastAsia="宋体" w:cs="宋体"/>
          <w:color w:val="000000" w:themeColor="text1"/>
          <w:sz w:val="24"/>
          <w:szCs w:val="24"/>
          <w14:textFill>
            <w14:solidFill>
              <w14:schemeClr w14:val="tx1"/>
            </w14:solidFill>
          </w14:textFill>
        </w:rPr>
        <w:t>处1米高，端口</w:t>
      </w:r>
      <w:r>
        <w:rPr>
          <w:rFonts w:hint="eastAsia" w:ascii="宋体" w:hAnsi="宋体" w:eastAsia="宋体" w:cs="宋体"/>
          <w:color w:val="000000" w:themeColor="text1"/>
          <w:sz w:val="24"/>
          <w:szCs w:val="24"/>
          <w:lang w:val="en-US" w:eastAsia="zh-CN"/>
          <w14:textFill>
            <w14:solidFill>
              <w14:schemeClr w14:val="tx1"/>
            </w14:solidFill>
          </w14:textFill>
        </w:rPr>
        <w:t>中心</w:t>
      </w:r>
      <w:r>
        <w:rPr>
          <w:rFonts w:hint="eastAsia" w:ascii="宋体" w:hAnsi="宋体" w:eastAsia="宋体" w:cs="宋体"/>
          <w:color w:val="000000" w:themeColor="text1"/>
          <w:sz w:val="24"/>
          <w:szCs w:val="24"/>
          <w14:textFill>
            <w14:solidFill>
              <w14:schemeClr w14:val="tx1"/>
            </w14:solidFill>
          </w14:textFill>
        </w:rPr>
        <w:t>外侧0.5米位置测量，噪声值≤43dB(A)</w:t>
      </w:r>
      <w:r>
        <w:rPr>
          <w:rFonts w:hint="eastAsia" w:ascii="宋体" w:hAnsi="宋体" w:eastAsia="宋体" w:cs="宋体"/>
          <w:color w:val="000000" w:themeColor="text1"/>
          <w:sz w:val="24"/>
          <w:szCs w:val="24"/>
          <w:lang w:eastAsia="zh-CN"/>
          <w14:textFill>
            <w14:solidFill>
              <w14:schemeClr w14:val="tx1"/>
            </w14:solidFill>
          </w14:textFill>
        </w:rPr>
        <w:t>。</w:t>
      </w:r>
    </w:p>
    <w:p>
      <w:pPr>
        <w:widowControl/>
        <w:numPr>
          <w:ilvl w:val="0"/>
          <w:numId w:val="0"/>
        </w:numPr>
        <w:tabs>
          <w:tab w:val="left" w:pos="720"/>
          <w:tab w:val="left" w:pos="960"/>
        </w:tabs>
        <w:spacing w:line="360" w:lineRule="auto"/>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sz w:val="24"/>
          <w:szCs w:val="24"/>
        </w:rPr>
        <w:t>★</w:t>
      </w:r>
      <w:r>
        <w:rPr>
          <w:rFonts w:hint="eastAsia" w:ascii="宋体" w:hAnsi="宋体" w:eastAsia="宋体" w:cs="宋体"/>
          <w:sz w:val="24"/>
          <w:szCs w:val="24"/>
          <w:lang w:val="en-US" w:eastAsia="zh-CN"/>
        </w:rPr>
        <w:t>在</w:t>
      </w:r>
      <w:r>
        <w:rPr>
          <w:rFonts w:hint="eastAsia" w:ascii="宋体" w:hAnsi="宋体" w:eastAsia="宋体" w:cs="宋体"/>
          <w:color w:val="000000" w:themeColor="text1"/>
          <w:sz w:val="24"/>
          <w:szCs w:val="24"/>
          <w:lang w:val="en-US" w:eastAsia="zh-CN"/>
          <w14:textFill>
            <w14:solidFill>
              <w14:schemeClr w14:val="tx1"/>
            </w14:solidFill>
          </w14:textFill>
        </w:rPr>
        <w:t>满足招标方车型测试需求测试条件下，</w:t>
      </w:r>
      <w:r>
        <w:rPr>
          <w:rFonts w:hint="eastAsia" w:ascii="宋体" w:hAnsi="宋体" w:eastAsia="宋体" w:cs="宋体"/>
          <w:color w:val="000000" w:themeColor="text1"/>
          <w:sz w:val="24"/>
          <w:szCs w:val="24"/>
          <w14:textFill>
            <w14:solidFill>
              <w14:schemeClr w14:val="tx1"/>
            </w14:solidFill>
          </w14:textFill>
        </w:rPr>
        <w:t>迎面风开启：</w:t>
      </w:r>
      <w:r>
        <w:rPr>
          <w:rFonts w:hint="eastAsia" w:ascii="宋体" w:hAnsi="宋体" w:eastAsia="宋体" w:cs="宋体"/>
          <w:color w:val="000000" w:themeColor="text1"/>
          <w:sz w:val="24"/>
          <w:szCs w:val="24"/>
          <w:lang w:val="en-US" w:eastAsia="zh-CN"/>
          <w14:textFill>
            <w14:solidFill>
              <w14:schemeClr w14:val="tx1"/>
            </w14:solidFill>
          </w14:textFill>
        </w:rPr>
        <w:t>当风量不小于40000m³/h时</w:t>
      </w:r>
      <w:r>
        <w:rPr>
          <w:rFonts w:hint="eastAsia" w:ascii="宋体" w:hAnsi="宋体" w:eastAsia="宋体" w:cs="宋体"/>
          <w:color w:val="000000" w:themeColor="text1"/>
          <w:sz w:val="24"/>
          <w:szCs w:val="24"/>
          <w14:textFill>
            <w14:solidFill>
              <w14:schemeClr w14:val="tx1"/>
            </w14:solidFill>
          </w14:textFill>
        </w:rPr>
        <w:t>，在迎面风口外侧45度角1米高和1米远的位置测量，噪声值≤45dB(A)</w:t>
      </w:r>
      <w:r>
        <w:rPr>
          <w:rFonts w:hint="eastAsia" w:ascii="宋体" w:hAnsi="宋体" w:eastAsia="宋体" w:cs="宋体"/>
          <w:color w:val="000000" w:themeColor="text1"/>
          <w:sz w:val="24"/>
          <w:szCs w:val="24"/>
          <w:lang w:eastAsia="zh-CN"/>
          <w14:textFill>
            <w14:solidFill>
              <w14:schemeClr w14:val="tx1"/>
            </w14:solidFill>
          </w14:textFill>
        </w:rPr>
        <w:t>。</w:t>
      </w:r>
    </w:p>
    <w:p>
      <w:pPr>
        <w:pStyle w:val="131"/>
        <w:numPr>
          <w:ilvl w:val="-1"/>
          <w:numId w:val="0"/>
        </w:numPr>
        <w:spacing w:line="360" w:lineRule="auto"/>
        <w:ind w:left="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3.2.2消声室的自由声场特性：</w:t>
      </w:r>
    </w:p>
    <w:p>
      <w:pPr>
        <w:pStyle w:val="131"/>
        <w:numPr>
          <w:ilvl w:val="-1"/>
          <w:numId w:val="0"/>
        </w:numPr>
        <w:spacing w:line="360" w:lineRule="auto"/>
        <w:ind w:left="0"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lang w:val="en-US" w:eastAsia="zh-CN"/>
        </w:rPr>
        <w:t>3.2.2.1</w:t>
      </w:r>
      <w:r>
        <w:rPr>
          <w:rFonts w:hint="eastAsia" w:ascii="宋体" w:hAnsi="宋体" w:eastAsia="宋体" w:cs="宋体"/>
          <w:sz w:val="24"/>
          <w:szCs w:val="24"/>
        </w:rPr>
        <w:t>★</w:t>
      </w:r>
      <w:r>
        <w:rPr>
          <w:rFonts w:hint="eastAsia" w:ascii="宋体" w:hAnsi="宋体" w:eastAsia="宋体" w:cs="宋体"/>
          <w:color w:val="000000" w:themeColor="text1"/>
          <w:sz w:val="24"/>
          <w:szCs w:val="24"/>
          <w14:textFill>
            <w14:solidFill>
              <w14:schemeClr w14:val="tx1"/>
            </w14:solidFill>
          </w14:textFill>
        </w:rPr>
        <w:t>测量轨线上凡是投影处于上述要求自由场尺寸内的点，必须满足ISO</w:t>
      </w: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3745</w:t>
      </w:r>
      <w:r>
        <w:rPr>
          <w:rFonts w:hint="eastAsia" w:ascii="宋体" w:hAnsi="宋体" w:eastAsia="宋体" w:cs="宋体"/>
          <w:color w:val="000000" w:themeColor="text1"/>
          <w:sz w:val="24"/>
          <w:szCs w:val="24"/>
          <w:highlight w:val="none"/>
          <w:lang w:val="en-US" w:eastAsia="zh-CN"/>
          <w14:textFill>
            <w14:solidFill>
              <w14:schemeClr w14:val="tx1"/>
            </w14:solidFill>
          </w14:textFill>
        </w:rPr>
        <w:t>最新标准</w:t>
      </w:r>
      <w:r>
        <w:rPr>
          <w:rFonts w:hint="eastAsia" w:ascii="宋体" w:hAnsi="宋体" w:eastAsia="宋体" w:cs="宋体"/>
          <w:color w:val="000000" w:themeColor="text1"/>
          <w:sz w:val="24"/>
          <w:szCs w:val="24"/>
          <w14:textFill>
            <w14:solidFill>
              <w14:schemeClr w14:val="tx1"/>
            </w14:solidFill>
          </w14:textFill>
        </w:rPr>
        <w:t>的偏差要求。供应商需提供准确自由场范围，通过3D图示意实际空间尺寸，必须提供计算依据和算式。</w:t>
      </w:r>
    </w:p>
    <w:p>
      <w:pPr>
        <w:pStyle w:val="131"/>
        <w:numPr>
          <w:ilvl w:val="-1"/>
          <w:numId w:val="0"/>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3.2.2.2</w:t>
      </w:r>
      <w:r>
        <w:rPr>
          <w:rFonts w:hint="eastAsia" w:ascii="宋体" w:hAnsi="宋体" w:eastAsia="宋体" w:cs="宋体"/>
          <w:sz w:val="24"/>
          <w:szCs w:val="24"/>
        </w:rPr>
        <w:t>★投标厂家需要规定接收墙面的具体参数要求，能够满足</w:t>
      </w:r>
      <w:r>
        <w:rPr>
          <w:rFonts w:hint="eastAsia" w:ascii="宋体" w:hAnsi="宋体" w:eastAsia="宋体" w:cs="宋体"/>
          <w:color w:val="000000" w:themeColor="text1"/>
          <w:sz w:val="24"/>
          <w:szCs w:val="24"/>
          <w:highlight w:val="none"/>
          <w14:textFill>
            <w14:solidFill>
              <w14:schemeClr w14:val="tx1"/>
            </w14:solidFill>
          </w14:textFill>
        </w:rPr>
        <w:t>ISO</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3745</w:t>
      </w:r>
      <w:r>
        <w:rPr>
          <w:rFonts w:hint="eastAsia" w:ascii="宋体" w:hAnsi="宋体" w:eastAsia="宋体" w:cs="宋体"/>
          <w:color w:val="000000" w:themeColor="text1"/>
          <w:sz w:val="24"/>
          <w:szCs w:val="24"/>
          <w:highlight w:val="none"/>
          <w:lang w:val="en-US" w:eastAsia="zh-CN"/>
          <w14:textFill>
            <w14:solidFill>
              <w14:schemeClr w14:val="tx1"/>
            </w14:solidFill>
          </w14:textFill>
        </w:rPr>
        <w:t>最新标准</w:t>
      </w:r>
      <w:r>
        <w:rPr>
          <w:rFonts w:hint="eastAsia" w:ascii="宋体" w:hAnsi="宋体" w:eastAsia="宋体" w:cs="宋体"/>
          <w:color w:val="000000" w:themeColor="text1"/>
          <w:sz w:val="24"/>
          <w:szCs w:val="24"/>
          <w:highlight w:val="none"/>
          <w14:textFill>
            <w14:solidFill>
              <w14:schemeClr w14:val="tx1"/>
            </w14:solidFill>
          </w14:textFill>
        </w:rPr>
        <w:t>一级精度所规定的反射面的要求。投标方负责环氧自流平施工及材料制定，投标方需对土建地面的技术要求，保证采用环氧自流平，厚度不低于5mm，高耐磨，高承载，地面自流平投标方可以实现吸声系数不大于0.06</w:t>
      </w:r>
      <w:r>
        <w:rPr>
          <w:rFonts w:hint="eastAsia" w:ascii="宋体" w:hAnsi="宋体" w:eastAsia="宋体" w:cs="宋体"/>
          <w:sz w:val="24"/>
          <w:szCs w:val="24"/>
        </w:rPr>
        <w:t>，投标方负责技术和现场支持吸声评估。</w:t>
      </w:r>
    </w:p>
    <w:p>
      <w:pPr>
        <w:pStyle w:val="131"/>
        <w:numPr>
          <w:ilvl w:val="-1"/>
          <w:numId w:val="0"/>
        </w:num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3.2.2.3</w:t>
      </w:r>
      <w:r>
        <w:rPr>
          <w:rFonts w:hint="eastAsia" w:ascii="宋体" w:hAnsi="宋体" w:eastAsia="宋体" w:cs="宋体"/>
          <w:sz w:val="24"/>
          <w:szCs w:val="24"/>
        </w:rPr>
        <w:t>★投标方提供相关土建墙面的尺寸要求，保证自流平的颜色与材质和整个厂房和一致。</w:t>
      </w:r>
    </w:p>
    <w:p>
      <w:pPr>
        <w:pStyle w:val="131"/>
        <w:numPr>
          <w:ilvl w:val="-1"/>
          <w:numId w:val="0"/>
        </w:numPr>
        <w:spacing w:line="360" w:lineRule="auto"/>
        <w:ind w:left="0" w:firstLine="0" w:firstLineChars="0"/>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3.3吸声结构和材料：</w:t>
      </w:r>
    </w:p>
    <w:p>
      <w:pPr>
        <w:pStyle w:val="131"/>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firstLine="240" w:firstLineChars="100"/>
        <w:textAlignment w:val="auto"/>
        <w:rPr>
          <w:rFonts w:hint="eastAsia" w:ascii="宋体" w:hAnsi="宋体" w:eastAsia="宋体" w:cs="宋体"/>
          <w:strike w:val="0"/>
          <w:color w:val="0070C0"/>
          <w:sz w:val="24"/>
          <w:szCs w:val="24"/>
          <w:lang w:eastAsia="zh-CN"/>
        </w:rPr>
      </w:pPr>
      <w:r>
        <w:rPr>
          <w:rFonts w:hint="eastAsia" w:ascii="宋体" w:hAnsi="宋体" w:eastAsia="宋体" w:cs="宋体"/>
          <w:sz w:val="24"/>
          <w:szCs w:val="24"/>
          <w:highlight w:val="none"/>
          <w:lang w:val="en-US" w:eastAsia="zh-CN"/>
        </w:rPr>
        <w:t>3.3.1</w:t>
      </w:r>
      <w:r>
        <w:rPr>
          <w:rFonts w:hint="eastAsia" w:ascii="宋体" w:hAnsi="宋体" w:eastAsia="宋体" w:cs="宋体"/>
          <w:sz w:val="24"/>
          <w:szCs w:val="24"/>
          <w:highlight w:val="none"/>
        </w:rPr>
        <w:t>★吸声结构：金属尖劈</w:t>
      </w:r>
      <w:r>
        <w:rPr>
          <w:rFonts w:hint="eastAsia" w:ascii="宋体" w:hAnsi="宋体" w:eastAsia="宋体" w:cs="宋体"/>
          <w:sz w:val="24"/>
          <w:szCs w:val="24"/>
          <w:highlight w:val="none"/>
          <w:lang w:val="en-US" w:eastAsia="zh-CN"/>
        </w:rPr>
        <w:t>形式或非对称结构（ASA）形式吸声体</w:t>
      </w:r>
      <w:r>
        <w:rPr>
          <w:rFonts w:hint="eastAsia" w:ascii="宋体" w:hAnsi="宋体" w:eastAsia="宋体" w:cs="宋体"/>
          <w:sz w:val="24"/>
          <w:szCs w:val="24"/>
          <w:highlight w:val="none"/>
        </w:rPr>
        <w:t>，采用金属护板内填充吸</w:t>
      </w:r>
      <w:r>
        <w:rPr>
          <w:rFonts w:hint="eastAsia" w:ascii="宋体" w:hAnsi="宋体" w:eastAsia="宋体" w:cs="宋体"/>
          <w:sz w:val="24"/>
          <w:szCs w:val="24"/>
          <w:highlight w:val="none"/>
          <w:lang w:val="en-US" w:eastAsia="zh-CN"/>
        </w:rPr>
        <w:t>声材料</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满足房间要求的截止</w:t>
      </w:r>
      <w:r>
        <w:rPr>
          <w:rFonts w:hint="eastAsia" w:ascii="宋体" w:hAnsi="宋体" w:eastAsia="宋体" w:cs="宋体"/>
          <w:color w:val="000000" w:themeColor="text1"/>
          <w:sz w:val="24"/>
          <w:szCs w:val="24"/>
          <w:highlight w:val="none"/>
          <w:lang w:val="en-US" w:eastAsia="zh-CN"/>
          <w14:textFill>
            <w14:solidFill>
              <w14:schemeClr w14:val="tx1"/>
            </w14:solidFill>
          </w14:textFill>
        </w:rPr>
        <w:t>频率条件下，吸声结构吸声系数≥0.99</w:t>
      </w:r>
      <w:r>
        <w:rPr>
          <w:rFonts w:hint="eastAsia" w:ascii="宋体" w:hAnsi="宋体" w:eastAsia="宋体" w:cs="宋体"/>
          <w:strike w:val="0"/>
          <w:color w:val="000000" w:themeColor="text1"/>
          <w:sz w:val="24"/>
          <w:szCs w:val="24"/>
          <w:highlight w:val="none"/>
          <w:lang w:val="en-US" w:eastAsia="zh-CN"/>
          <w14:textFill>
            <w14:solidFill>
              <w14:schemeClr w14:val="tx1"/>
            </w14:solidFill>
          </w14:textFill>
        </w:rPr>
        <w:t>，</w:t>
      </w:r>
      <w:r>
        <w:rPr>
          <w:rFonts w:hint="eastAsia" w:ascii="宋体" w:hAnsi="宋体" w:eastAsia="宋体" w:cs="宋体"/>
          <w:strike w:val="0"/>
          <w:dstrike w:val="0"/>
          <w:color w:val="000000" w:themeColor="text1"/>
          <w:sz w:val="24"/>
          <w:szCs w:val="24"/>
          <w:highlight w:val="none"/>
          <w14:textFill>
            <w14:solidFill>
              <w14:schemeClr w14:val="tx1"/>
            </w14:solidFill>
          </w14:textFill>
        </w:rPr>
        <w:t>必须为欧美原装进口</w:t>
      </w:r>
      <w:r>
        <w:rPr>
          <w:rFonts w:hint="eastAsia" w:ascii="宋体" w:hAnsi="宋体" w:eastAsia="宋体" w:cs="宋体"/>
          <w:strike w:val="0"/>
          <w:dstrike w:val="0"/>
          <w:color w:val="000000" w:themeColor="text1"/>
          <w:sz w:val="24"/>
          <w:szCs w:val="24"/>
          <w:highlight w:val="none"/>
          <w:lang w:eastAsia="zh-CN"/>
          <w14:textFill>
            <w14:solidFill>
              <w14:schemeClr w14:val="tx1"/>
            </w14:solidFill>
          </w14:textFill>
        </w:rPr>
        <w:t>，</w:t>
      </w:r>
      <w:r>
        <w:rPr>
          <w:rFonts w:hint="eastAsia" w:ascii="宋体" w:hAnsi="宋体" w:eastAsia="宋体" w:cs="宋体"/>
          <w:strike w:val="0"/>
          <w:dstrike w:val="0"/>
          <w:color w:val="000000" w:themeColor="text1"/>
          <w:sz w:val="24"/>
          <w:szCs w:val="24"/>
          <w14:textFill>
            <w14:solidFill>
              <w14:schemeClr w14:val="tx1"/>
            </w14:solidFill>
          </w14:textFill>
        </w:rPr>
        <w:t>出具原厂检测报告</w:t>
      </w:r>
      <w:r>
        <w:rPr>
          <w:rFonts w:hint="eastAsia" w:ascii="宋体" w:hAnsi="宋体" w:eastAsia="宋体" w:cs="宋体"/>
          <w:strike w:val="0"/>
          <w:dstrike w:val="0"/>
          <w:color w:val="000000" w:themeColor="text1"/>
          <w:sz w:val="24"/>
          <w:szCs w:val="24"/>
          <w:lang w:val="en-US" w:eastAsia="zh-CN"/>
          <w14:textFill>
            <w14:solidFill>
              <w14:schemeClr w14:val="tx1"/>
            </w14:solidFill>
          </w14:textFill>
        </w:rPr>
        <w:t>和报关单</w:t>
      </w:r>
      <w:r>
        <w:rPr>
          <w:rFonts w:hint="eastAsia" w:ascii="宋体" w:hAnsi="宋体" w:eastAsia="宋体" w:cs="宋体"/>
          <w:strike w:val="0"/>
          <w:dstrike w:val="0"/>
          <w:color w:val="000000" w:themeColor="text1"/>
          <w:sz w:val="24"/>
          <w:szCs w:val="24"/>
          <w14:textFill>
            <w14:solidFill>
              <w14:schemeClr w14:val="tx1"/>
            </w14:solidFill>
          </w14:textFill>
        </w:rPr>
        <w:t>，</w:t>
      </w:r>
      <w:r>
        <w:rPr>
          <w:rFonts w:hint="eastAsia" w:ascii="宋体" w:hAnsi="宋体" w:eastAsia="宋体" w:cs="宋体"/>
          <w:strike w:val="0"/>
          <w:dstrike w:val="0"/>
          <w:color w:val="000000" w:themeColor="text1"/>
          <w:sz w:val="24"/>
          <w:szCs w:val="24"/>
          <w:lang w:val="en-US" w:eastAsia="zh-CN"/>
          <w14:textFill>
            <w14:solidFill>
              <w14:schemeClr w14:val="tx1"/>
            </w14:solidFill>
          </w14:textFill>
        </w:rPr>
        <w:t>支持原产地预验收，</w:t>
      </w:r>
      <w:r>
        <w:rPr>
          <w:rFonts w:hint="eastAsia" w:ascii="宋体" w:hAnsi="宋体" w:eastAsia="宋体" w:cs="宋体"/>
          <w:strike w:val="0"/>
          <w:color w:val="000000" w:themeColor="text1"/>
          <w:sz w:val="24"/>
          <w:szCs w:val="24"/>
          <w14:textFill>
            <w14:solidFill>
              <w14:schemeClr w14:val="tx1"/>
            </w14:solidFill>
          </w14:textFill>
        </w:rPr>
        <w:t>投标文件必须含有吸声材料所对应吸声结构的国家级第三方权威机构的检测报告</w:t>
      </w:r>
      <w:r>
        <w:rPr>
          <w:rFonts w:hint="eastAsia" w:ascii="宋体" w:hAnsi="宋体" w:eastAsia="宋体" w:cs="宋体"/>
          <w:strike w:val="0"/>
          <w:color w:val="000000" w:themeColor="text1"/>
          <w:sz w:val="24"/>
          <w:szCs w:val="24"/>
          <w:lang w:eastAsia="zh-CN"/>
          <w14:textFill>
            <w14:solidFill>
              <w14:schemeClr w14:val="tx1"/>
            </w14:solidFill>
          </w14:textFill>
        </w:rPr>
        <w:t>。</w:t>
      </w:r>
    </w:p>
    <w:p>
      <w:pPr>
        <w:pStyle w:val="131"/>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firstLine="240" w:firstLineChars="100"/>
        <w:textAlignment w:val="auto"/>
        <w:rPr>
          <w:rFonts w:hint="eastAsia" w:ascii="宋体" w:hAnsi="宋体" w:eastAsia="宋体" w:cs="宋体"/>
          <w:strike/>
          <w:dstrike w:val="0"/>
          <w:color w:val="FF0000"/>
          <w:sz w:val="24"/>
          <w:szCs w:val="24"/>
          <w:highlight w:val="none"/>
          <w:lang w:val="en-US" w:eastAsia="zh-CN"/>
        </w:rPr>
      </w:pPr>
      <w:r>
        <w:rPr>
          <w:rFonts w:hint="eastAsia" w:ascii="宋体" w:hAnsi="宋体" w:eastAsia="宋体" w:cs="宋体"/>
          <w:sz w:val="24"/>
          <w:szCs w:val="24"/>
          <w:highlight w:val="none"/>
          <w:lang w:val="en-US" w:eastAsia="zh-CN"/>
        </w:rPr>
        <w:t>3.3.2</w:t>
      </w:r>
      <w:r>
        <w:rPr>
          <w:rFonts w:hint="eastAsia" w:ascii="宋体" w:hAnsi="宋体" w:eastAsia="宋体" w:cs="宋体"/>
          <w:sz w:val="24"/>
          <w:szCs w:val="24"/>
          <w:highlight w:val="none"/>
        </w:rPr>
        <w:t>★</w:t>
      </w:r>
      <w:r>
        <w:rPr>
          <w:rFonts w:hint="eastAsia" w:ascii="宋体" w:hAnsi="宋体" w:eastAsia="宋体" w:cs="宋体"/>
          <w:sz w:val="24"/>
          <w:szCs w:val="24"/>
        </w:rPr>
        <w:t>吸声材</w:t>
      </w:r>
      <w:r>
        <w:rPr>
          <w:rFonts w:hint="eastAsia" w:ascii="宋体" w:hAnsi="宋体" w:eastAsia="宋体" w:cs="宋体"/>
          <w:strike w:val="0"/>
          <w:color w:val="000000" w:themeColor="text1"/>
          <w:sz w:val="24"/>
          <w:szCs w:val="24"/>
          <w14:textFill>
            <w14:solidFill>
              <w14:schemeClr w14:val="tx1"/>
            </w14:solidFill>
          </w14:textFill>
        </w:rPr>
        <w:t>料必须</w:t>
      </w:r>
      <w:r>
        <w:rPr>
          <w:rFonts w:hint="eastAsia" w:ascii="宋体" w:hAnsi="宋体" w:eastAsia="宋体" w:cs="宋体"/>
          <w:strike w:val="0"/>
          <w:dstrike w:val="0"/>
          <w:color w:val="000000" w:themeColor="text1"/>
          <w:sz w:val="24"/>
          <w:szCs w:val="24"/>
          <w14:textFill>
            <w14:solidFill>
              <w14:schemeClr w14:val="tx1"/>
            </w14:solidFill>
          </w14:textFill>
        </w:rPr>
        <w:t>为欧美（不得采用东南亚、非洲进口）原装进口</w:t>
      </w:r>
      <w:r>
        <w:rPr>
          <w:rFonts w:hint="eastAsia" w:ascii="宋体" w:hAnsi="宋体" w:eastAsia="宋体" w:cs="宋体"/>
          <w:strike w:val="0"/>
          <w:dstrike w:val="0"/>
          <w:color w:val="000000" w:themeColor="text1"/>
          <w:sz w:val="24"/>
          <w:szCs w:val="24"/>
          <w:highlight w:val="none"/>
          <w14:textFill>
            <w14:solidFill>
              <w14:schemeClr w14:val="tx1"/>
            </w14:solidFill>
          </w14:textFill>
        </w:rPr>
        <w:t>产品，</w:t>
      </w:r>
      <w:r>
        <w:rPr>
          <w:rFonts w:hint="eastAsia" w:ascii="宋体" w:hAnsi="宋体" w:eastAsia="宋体" w:cs="宋体"/>
          <w:strike w:val="0"/>
          <w:dstrike w:val="0"/>
          <w:color w:val="000000" w:themeColor="text1"/>
          <w:sz w:val="24"/>
          <w:szCs w:val="24"/>
          <w:highlight w:val="none"/>
          <w:lang w:val="en-US" w:eastAsia="zh-CN"/>
          <w14:textFill>
            <w14:solidFill>
              <w14:schemeClr w14:val="tx1"/>
            </w14:solidFill>
          </w14:textFill>
        </w:rPr>
        <w:t>填充的吸声材料为国际知名品牌材料，</w:t>
      </w:r>
      <w:r>
        <w:rPr>
          <w:rFonts w:hint="eastAsia" w:ascii="宋体" w:hAnsi="宋体" w:eastAsia="宋体" w:cs="宋体"/>
          <w:strike w:val="0"/>
          <w:color w:val="000000" w:themeColor="text1"/>
          <w:sz w:val="24"/>
          <w:szCs w:val="24"/>
          <w:highlight w:val="none"/>
          <w14:textFill>
            <w14:solidFill>
              <w14:schemeClr w14:val="tx1"/>
            </w14:solidFill>
          </w14:textFill>
        </w:rPr>
        <w:t>出具</w:t>
      </w:r>
      <w:r>
        <w:rPr>
          <w:rFonts w:hint="eastAsia" w:ascii="宋体" w:hAnsi="宋体" w:eastAsia="宋体" w:cs="宋体"/>
          <w:sz w:val="24"/>
          <w:szCs w:val="24"/>
          <w:highlight w:val="none"/>
        </w:rPr>
        <w:t>原厂检测报告，且生产商须提供由所在国颁发的环境保护生产证明文件，从而保证产品的环保特性</w:t>
      </w:r>
      <w:r>
        <w:rPr>
          <w:rFonts w:hint="eastAsia" w:ascii="宋体" w:hAnsi="宋体" w:eastAsia="宋体" w:cs="宋体"/>
          <w:strike w:val="0"/>
          <w:dstrike w:val="0"/>
          <w:color w:val="000000" w:themeColor="text1"/>
          <w:sz w:val="24"/>
          <w:szCs w:val="24"/>
          <w:highlight w:val="none"/>
          <w:lang w:eastAsia="zh-CN"/>
          <w14:textFill>
            <w14:solidFill>
              <w14:schemeClr w14:val="tx1"/>
            </w14:solidFill>
          </w14:textFill>
        </w:rPr>
        <w:t>，</w:t>
      </w:r>
      <w:r>
        <w:rPr>
          <w:rFonts w:hint="eastAsia" w:ascii="宋体" w:hAnsi="宋体" w:eastAsia="宋体" w:cs="宋体"/>
          <w:strike w:val="0"/>
          <w:dstrike w:val="0"/>
          <w:color w:val="000000" w:themeColor="text1"/>
          <w:sz w:val="24"/>
          <w:szCs w:val="24"/>
          <w:highlight w:val="none"/>
          <w:lang w:val="en-US" w:eastAsia="zh-CN"/>
          <w14:textFill>
            <w14:solidFill>
              <w14:schemeClr w14:val="tx1"/>
            </w14:solidFill>
          </w14:textFill>
        </w:rPr>
        <w:t>支持原产地预验收。</w:t>
      </w:r>
    </w:p>
    <w:p>
      <w:pPr>
        <w:pStyle w:val="131"/>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firstLine="240" w:firstLineChars="1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3.3.3</w:t>
      </w:r>
      <w:r>
        <w:rPr>
          <w:rFonts w:hint="eastAsia" w:ascii="宋体" w:hAnsi="宋体" w:eastAsia="宋体" w:cs="宋体"/>
          <w:sz w:val="24"/>
          <w:szCs w:val="24"/>
          <w:highlight w:val="none"/>
        </w:rPr>
        <w:t>★投标方</w:t>
      </w:r>
      <w:r>
        <w:rPr>
          <w:rFonts w:hint="eastAsia" w:ascii="宋体" w:hAnsi="宋体" w:eastAsia="宋体" w:cs="宋体"/>
          <w:sz w:val="24"/>
          <w:szCs w:val="24"/>
          <w:highlight w:val="none"/>
          <w:lang w:val="en-US" w:eastAsia="zh-CN"/>
        </w:rPr>
        <w:t>在投标文件中</w:t>
      </w:r>
      <w:r>
        <w:rPr>
          <w:rFonts w:hint="eastAsia" w:ascii="宋体" w:hAnsi="宋体" w:eastAsia="宋体" w:cs="宋体"/>
          <w:sz w:val="24"/>
          <w:szCs w:val="24"/>
          <w:highlight w:val="none"/>
        </w:rPr>
        <w:t>需提供原厂联系方式和生产地点</w:t>
      </w:r>
      <w:r>
        <w:rPr>
          <w:rFonts w:hint="eastAsia" w:ascii="宋体" w:hAnsi="宋体" w:eastAsia="宋体" w:cs="宋体"/>
          <w:sz w:val="24"/>
          <w:szCs w:val="24"/>
          <w:highlight w:val="none"/>
          <w:lang w:val="en-US" w:eastAsia="zh-CN"/>
        </w:rPr>
        <w:t>信息</w:t>
      </w:r>
      <w:r>
        <w:rPr>
          <w:rFonts w:hint="eastAsia" w:ascii="宋体" w:hAnsi="宋体" w:eastAsia="宋体" w:cs="宋体"/>
          <w:sz w:val="24"/>
          <w:szCs w:val="24"/>
          <w:highlight w:val="none"/>
          <w:lang w:eastAsia="zh-CN"/>
        </w:rPr>
        <w:t>。</w:t>
      </w:r>
    </w:p>
    <w:p>
      <w:pPr>
        <w:pStyle w:val="131"/>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firstLine="240" w:firstLineChars="1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sz w:val="24"/>
          <w:szCs w:val="24"/>
          <w:highlight w:val="none"/>
          <w:lang w:val="en-US" w:eastAsia="zh-CN"/>
        </w:rPr>
        <w:t>3.3.4</w:t>
      </w:r>
      <w:r>
        <w:rPr>
          <w:rFonts w:hint="eastAsia" w:ascii="宋体" w:hAnsi="宋体" w:eastAsia="宋体" w:cs="宋体"/>
          <w:sz w:val="24"/>
          <w:szCs w:val="24"/>
          <w:highlight w:val="none"/>
        </w:rPr>
        <w:t>★吸声材料中的金属护板应有抗机械碰撞、抗腐蚀、防油污能力，便于清洁与维护并允许多次重复拆卸、再安装。金属护板保证透声量，确保安装牢靠，使用20年内不脱落、不变形、不塌缩</w:t>
      </w:r>
      <w:r>
        <w:rPr>
          <w:rFonts w:hint="eastAsia" w:ascii="宋体" w:hAnsi="宋体" w:eastAsia="宋体" w:cs="宋体"/>
          <w:sz w:val="24"/>
          <w:szCs w:val="24"/>
          <w:highlight w:val="none"/>
          <w:lang w:eastAsia="zh-CN"/>
        </w:rPr>
        <w:t>、</w:t>
      </w:r>
      <w:r>
        <w:rPr>
          <w:rFonts w:hint="eastAsia" w:ascii="宋体" w:hAnsi="宋体" w:eastAsia="宋体" w:cs="宋体"/>
          <w:color w:val="000000" w:themeColor="text1"/>
          <w:sz w:val="24"/>
          <w:szCs w:val="24"/>
          <w:highlight w:val="none"/>
          <w14:textFill>
            <w14:solidFill>
              <w14:schemeClr w14:val="tx1"/>
            </w14:solidFill>
          </w14:textFill>
        </w:rPr>
        <w:t>内部微粒</w:t>
      </w:r>
      <w:r>
        <w:rPr>
          <w:rFonts w:hint="eastAsia" w:ascii="宋体" w:hAnsi="宋体" w:eastAsia="宋体" w:cs="宋体"/>
          <w:color w:val="000000" w:themeColor="text1"/>
          <w:sz w:val="24"/>
          <w:szCs w:val="24"/>
          <w:highlight w:val="none"/>
          <w:lang w:val="en-US" w:eastAsia="zh-CN"/>
          <w14:textFill>
            <w14:solidFill>
              <w14:schemeClr w14:val="tx1"/>
            </w14:solidFill>
          </w14:textFill>
        </w:rPr>
        <w:t>不</w:t>
      </w:r>
      <w:r>
        <w:rPr>
          <w:rFonts w:hint="eastAsia" w:ascii="宋体" w:hAnsi="宋体" w:eastAsia="宋体" w:cs="宋体"/>
          <w:color w:val="000000" w:themeColor="text1"/>
          <w:sz w:val="24"/>
          <w:szCs w:val="24"/>
          <w:highlight w:val="none"/>
          <w14:textFill>
            <w14:solidFill>
              <w14:schemeClr w14:val="tx1"/>
            </w14:solidFill>
          </w14:textFill>
        </w:rPr>
        <w:t>外逸</w:t>
      </w:r>
      <w:r>
        <w:rPr>
          <w:rFonts w:hint="eastAsia" w:ascii="宋体" w:hAnsi="宋体" w:eastAsia="宋体" w:cs="宋体"/>
          <w:sz w:val="24"/>
          <w:szCs w:val="24"/>
          <w:highlight w:val="none"/>
        </w:rPr>
        <w:t>，在合同中明确自</w:t>
      </w:r>
      <w:r>
        <w:rPr>
          <w:rFonts w:hint="eastAsia" w:ascii="宋体" w:hAnsi="宋体" w:eastAsia="宋体" w:cs="宋体"/>
          <w:sz w:val="24"/>
          <w:szCs w:val="24"/>
          <w:highlight w:val="none"/>
          <w:lang w:val="en-US" w:eastAsia="zh-CN"/>
        </w:rPr>
        <w:t>系统验收之后</w:t>
      </w:r>
      <w:r>
        <w:rPr>
          <w:rFonts w:hint="eastAsia" w:ascii="宋体" w:hAnsi="宋体" w:eastAsia="宋体" w:cs="宋体"/>
          <w:sz w:val="24"/>
          <w:szCs w:val="24"/>
          <w:highlight w:val="none"/>
        </w:rPr>
        <w:t>起2</w:t>
      </w:r>
      <w:r>
        <w:rPr>
          <w:rFonts w:hint="eastAsia" w:ascii="宋体" w:hAnsi="宋体" w:eastAsia="宋体" w:cs="宋体"/>
          <w:color w:val="000000" w:themeColor="text1"/>
          <w:sz w:val="24"/>
          <w:szCs w:val="24"/>
          <w:highlight w:val="none"/>
          <w14:textFill>
            <w14:solidFill>
              <w14:schemeClr w14:val="tx1"/>
            </w14:solidFill>
          </w14:textFill>
        </w:rPr>
        <w:t>0年质保</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否则予以免费更换。</w:t>
      </w:r>
    </w:p>
    <w:p>
      <w:pPr>
        <w:pStyle w:val="131"/>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firstLine="240" w:firstLineChars="1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sz w:val="24"/>
          <w:szCs w:val="24"/>
          <w:highlight w:val="none"/>
          <w:lang w:val="en-US" w:eastAsia="zh-CN"/>
        </w:rPr>
        <w:t>3.3.5</w:t>
      </w:r>
      <w:r>
        <w:rPr>
          <w:rFonts w:hint="eastAsia" w:ascii="宋体" w:hAnsi="宋体" w:eastAsia="宋体" w:cs="宋体"/>
          <w:sz w:val="24"/>
          <w:szCs w:val="24"/>
          <w:highlight w:val="none"/>
        </w:rPr>
        <w:t>★</w:t>
      </w:r>
      <w:r>
        <w:rPr>
          <w:rFonts w:hint="eastAsia" w:ascii="宋体" w:hAnsi="宋体" w:eastAsia="宋体" w:cs="宋体"/>
          <w:color w:val="000000" w:themeColor="text1"/>
          <w:sz w:val="24"/>
          <w:szCs w:val="24"/>
          <w:highlight w:val="none"/>
          <w14:textFill>
            <w14:solidFill>
              <w14:schemeClr w14:val="tx1"/>
            </w14:solidFill>
          </w14:textFill>
        </w:rPr>
        <w:t>声学结构</w:t>
      </w:r>
      <w:r>
        <w:rPr>
          <w:rFonts w:hint="eastAsia" w:ascii="宋体" w:hAnsi="宋体" w:eastAsia="宋体" w:cs="宋体"/>
          <w:color w:val="000000" w:themeColor="text1"/>
          <w:sz w:val="24"/>
          <w:szCs w:val="24"/>
          <w:highlight w:val="none"/>
          <w:lang w:val="en-US" w:eastAsia="zh-CN"/>
          <w14:textFill>
            <w14:solidFill>
              <w14:schemeClr w14:val="tx1"/>
            </w14:solidFill>
          </w14:textFill>
        </w:rPr>
        <w:t>整体</w:t>
      </w:r>
      <w:r>
        <w:rPr>
          <w:rFonts w:hint="eastAsia" w:ascii="宋体" w:hAnsi="宋体" w:eastAsia="宋体" w:cs="宋体"/>
          <w:color w:val="000000" w:themeColor="text1"/>
          <w:sz w:val="24"/>
          <w:szCs w:val="24"/>
          <w:highlight w:val="none"/>
          <w14:textFill>
            <w14:solidFill>
              <w14:schemeClr w14:val="tx1"/>
            </w14:solidFill>
          </w14:textFill>
        </w:rPr>
        <w:t>满足不低于</w:t>
      </w:r>
      <w:r>
        <w:rPr>
          <w:rFonts w:hint="eastAsia" w:ascii="宋体" w:hAnsi="宋体" w:eastAsia="宋体" w:cs="宋体"/>
          <w:color w:val="000000" w:themeColor="text1"/>
          <w:sz w:val="24"/>
          <w:szCs w:val="24"/>
          <w:highlight w:val="none"/>
          <w:lang w:val="en-US" w:eastAsia="zh-CN"/>
          <w14:textFill>
            <w14:solidFill>
              <w14:schemeClr w14:val="tx1"/>
            </w14:solidFill>
          </w14:textFill>
        </w:rPr>
        <w:t>A级</w:t>
      </w:r>
      <w:r>
        <w:rPr>
          <w:rFonts w:hint="eastAsia" w:ascii="宋体" w:hAnsi="宋体" w:eastAsia="宋体" w:cs="宋体"/>
          <w:color w:val="000000" w:themeColor="text1"/>
          <w:sz w:val="24"/>
          <w:szCs w:val="24"/>
          <w:highlight w:val="none"/>
          <w14:textFill>
            <w14:solidFill>
              <w14:schemeClr w14:val="tx1"/>
            </w14:solidFill>
          </w14:textFill>
        </w:rPr>
        <w:t>防火性能要求</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Style w:val="131"/>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firstLine="240" w:firstLineChars="1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sz w:val="24"/>
          <w:szCs w:val="24"/>
          <w:highlight w:val="none"/>
          <w:lang w:val="en-US" w:eastAsia="zh-CN"/>
        </w:rPr>
        <w:t>3.3.6</w:t>
      </w:r>
      <w:r>
        <w:rPr>
          <w:rFonts w:hint="eastAsia" w:ascii="宋体" w:hAnsi="宋体" w:eastAsia="宋体" w:cs="宋体"/>
          <w:sz w:val="24"/>
          <w:szCs w:val="24"/>
          <w:highlight w:val="none"/>
        </w:rPr>
        <w:t>★</w:t>
      </w:r>
      <w:r>
        <w:rPr>
          <w:rFonts w:hint="eastAsia" w:ascii="宋体" w:hAnsi="宋体" w:eastAsia="宋体" w:cs="宋体"/>
          <w:color w:val="000000" w:themeColor="text1"/>
          <w:sz w:val="24"/>
          <w:szCs w:val="24"/>
          <w:highlight w:val="none"/>
          <w14:textFill>
            <w14:solidFill>
              <w14:schemeClr w14:val="tx1"/>
            </w14:solidFill>
          </w14:textFill>
        </w:rPr>
        <w:t>金属护板表面采用当前先进的喷涂工艺，耐腐蚀度需达到ISO</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12944第二部分腐蚀环境分类中规定的C4（工业区域）级标准，并提供该产品经国家级检测资质的第三方机构出具的检测报告</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Style w:val="131"/>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firstLine="240" w:firstLineChars="1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sz w:val="24"/>
          <w:szCs w:val="24"/>
          <w:highlight w:val="none"/>
          <w:lang w:val="en-US" w:eastAsia="zh-CN"/>
        </w:rPr>
        <w:t>3.3.7</w:t>
      </w:r>
      <w:r>
        <w:rPr>
          <w:rFonts w:hint="eastAsia" w:ascii="宋体" w:hAnsi="宋体" w:eastAsia="宋体" w:cs="宋体"/>
          <w:sz w:val="24"/>
          <w:szCs w:val="24"/>
          <w:highlight w:val="none"/>
        </w:rPr>
        <w:t>★</w:t>
      </w:r>
      <w:r>
        <w:rPr>
          <w:rFonts w:hint="eastAsia" w:ascii="宋体" w:hAnsi="宋体" w:eastAsia="宋体" w:cs="宋体"/>
          <w:color w:val="000000" w:themeColor="text1"/>
          <w:sz w:val="24"/>
          <w:szCs w:val="24"/>
          <w:highlight w:val="none"/>
          <w14:textFill>
            <w14:solidFill>
              <w14:schemeClr w14:val="tx1"/>
            </w14:solidFill>
          </w14:textFill>
        </w:rPr>
        <w:t>吸声构造外表面配置金属穿孔钢板，吸声穿孔板厚度不</w:t>
      </w:r>
      <w:r>
        <w:rPr>
          <w:rFonts w:hint="eastAsia" w:ascii="宋体" w:hAnsi="宋体" w:eastAsia="宋体" w:cs="宋体"/>
          <w:color w:val="000000" w:themeColor="text1"/>
          <w:sz w:val="24"/>
          <w:szCs w:val="24"/>
          <w:highlight w:val="none"/>
          <w:lang w:val="en-US" w:eastAsia="zh-CN"/>
          <w14:textFill>
            <w14:solidFill>
              <w14:schemeClr w14:val="tx1"/>
            </w14:solidFill>
          </w14:textFill>
        </w:rPr>
        <w:t>小</w:t>
      </w:r>
      <w:r>
        <w:rPr>
          <w:rFonts w:hint="eastAsia" w:ascii="宋体" w:hAnsi="宋体" w:eastAsia="宋体" w:cs="宋体"/>
          <w:color w:val="000000" w:themeColor="text1"/>
          <w:sz w:val="24"/>
          <w:szCs w:val="24"/>
          <w:highlight w:val="none"/>
          <w14:textFill>
            <w14:solidFill>
              <w14:schemeClr w14:val="tx1"/>
            </w14:solidFill>
          </w14:textFill>
        </w:rPr>
        <w:t>于</w:t>
      </w:r>
      <w:r>
        <w:rPr>
          <w:rFonts w:hint="eastAsia" w:ascii="宋体" w:hAnsi="宋体" w:eastAsia="宋体" w:cs="宋体"/>
          <w:color w:val="000000" w:themeColor="text1"/>
          <w:sz w:val="24"/>
          <w:szCs w:val="24"/>
          <w:highlight w:val="none"/>
          <w:lang w:val="en-US" w:eastAsia="zh-CN"/>
          <w14:textFill>
            <w14:solidFill>
              <w14:schemeClr w14:val="tx1"/>
            </w14:solidFill>
          </w14:textFill>
        </w:rPr>
        <w:t>0.8mm</w:t>
      </w:r>
      <w:r>
        <w:rPr>
          <w:rFonts w:hint="eastAsia" w:ascii="宋体" w:hAnsi="宋体" w:eastAsia="宋体" w:cs="宋体"/>
          <w:color w:val="000000" w:themeColor="text1"/>
          <w:sz w:val="24"/>
          <w:szCs w:val="24"/>
          <w:highlight w:val="none"/>
          <w14:textFill>
            <w14:solidFill>
              <w14:schemeClr w14:val="tx1"/>
            </w14:solidFill>
          </w14:textFill>
        </w:rPr>
        <w:t>，穿孔率不小于</w:t>
      </w:r>
      <w:r>
        <w:rPr>
          <w:rFonts w:hint="eastAsia" w:ascii="宋体" w:hAnsi="宋体" w:eastAsia="宋体" w:cs="宋体"/>
          <w:color w:val="000000" w:themeColor="text1"/>
          <w:sz w:val="24"/>
          <w:szCs w:val="24"/>
          <w:highlight w:val="none"/>
          <w:lang w:val="en-US" w:eastAsia="zh-CN"/>
          <w14:textFill>
            <w14:solidFill>
              <w14:schemeClr w14:val="tx1"/>
            </w14:solidFill>
          </w14:textFill>
        </w:rPr>
        <w:t>40</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sz w:val="24"/>
          <w:szCs w:val="24"/>
          <w:highlight w:val="none"/>
          <w:lang w:eastAsia="zh-CN"/>
        </w:rPr>
        <w:t>。</w:t>
      </w:r>
    </w:p>
    <w:p>
      <w:pPr>
        <w:pStyle w:val="131"/>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firstLine="240" w:firstLineChars="10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sz w:val="24"/>
          <w:szCs w:val="24"/>
          <w:highlight w:val="none"/>
          <w:lang w:val="en-US" w:eastAsia="zh-CN"/>
        </w:rPr>
        <w:t>3.3.8</w:t>
      </w:r>
      <w:r>
        <w:rPr>
          <w:rFonts w:hint="eastAsia" w:ascii="宋体" w:hAnsi="宋体" w:eastAsia="宋体" w:cs="宋体"/>
          <w:sz w:val="24"/>
          <w:szCs w:val="24"/>
          <w:highlight w:val="none"/>
        </w:rPr>
        <w:t>★</w:t>
      </w:r>
      <w:r>
        <w:rPr>
          <w:rFonts w:hint="eastAsia" w:ascii="宋体" w:hAnsi="宋体" w:eastAsia="宋体" w:cs="宋体"/>
          <w:color w:val="000000" w:themeColor="text1"/>
          <w:sz w:val="24"/>
          <w:szCs w:val="24"/>
          <w14:textFill>
            <w14:solidFill>
              <w14:schemeClr w14:val="tx1"/>
            </w14:solidFill>
          </w14:textFill>
        </w:rPr>
        <w:t>金属护板内部所填充吸声材料须做密封处理，所填充的吸声材料无二次污染，无粉尘性且无异味挥发，确保试验室工作环境无毒、无害、无污染及无纤维飞逸，在（0～50）km/h风速脉动下保证没有颗粒物和其他杂物排出，不得排出有毒有害气体或物质，应符合《GB/T 18883-2014室内空气质量标准》</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半消声室建成后空气质量应达到GB50325 II类标准，即办公室的空气质量标准，</w:t>
      </w:r>
      <w:r>
        <w:rPr>
          <w:rFonts w:hint="eastAsia" w:ascii="宋体" w:hAnsi="宋体" w:eastAsia="宋体" w:cs="宋体"/>
          <w:sz w:val="24"/>
          <w:szCs w:val="24"/>
        </w:rPr>
        <w:t>并</w:t>
      </w:r>
      <w:r>
        <w:rPr>
          <w:rFonts w:hint="eastAsia" w:ascii="宋体" w:hAnsi="宋体" w:eastAsia="宋体" w:cs="宋体"/>
          <w:color w:val="000000" w:themeColor="text1"/>
          <w:sz w:val="24"/>
          <w:szCs w:val="24"/>
          <w14:textFill>
            <w14:solidFill>
              <w14:schemeClr w14:val="tx1"/>
            </w14:solidFill>
          </w14:textFill>
        </w:rPr>
        <w:t>提供已建成</w:t>
      </w:r>
      <w:r>
        <w:rPr>
          <w:rFonts w:hint="eastAsia" w:ascii="宋体" w:hAnsi="宋体" w:eastAsia="宋体" w:cs="宋体"/>
          <w:color w:val="000000" w:themeColor="text1"/>
          <w:sz w:val="24"/>
          <w:szCs w:val="24"/>
          <w:lang w:val="en-US" w:eastAsia="zh-CN"/>
          <w14:textFill>
            <w14:solidFill>
              <w14:schemeClr w14:val="tx1"/>
            </w14:solidFill>
          </w14:textFill>
        </w:rPr>
        <w:t>同类型吸声材料的</w:t>
      </w:r>
      <w:r>
        <w:rPr>
          <w:rFonts w:hint="eastAsia" w:ascii="宋体" w:hAnsi="宋体" w:eastAsia="宋体" w:cs="宋体"/>
          <w:color w:val="000000" w:themeColor="text1"/>
          <w:sz w:val="24"/>
          <w:szCs w:val="24"/>
          <w14:textFill>
            <w14:solidFill>
              <w14:schemeClr w14:val="tx1"/>
            </w14:solidFill>
          </w14:textFill>
        </w:rPr>
        <w:t>半消声室</w:t>
      </w:r>
      <w:r>
        <w:rPr>
          <w:rFonts w:hint="eastAsia" w:ascii="宋体" w:hAnsi="宋体" w:eastAsia="宋体" w:cs="宋体"/>
          <w:sz w:val="24"/>
          <w:szCs w:val="24"/>
        </w:rPr>
        <w:t>经国家级检测资质的第三方机构</w:t>
      </w:r>
      <w:r>
        <w:rPr>
          <w:rFonts w:hint="eastAsia" w:ascii="宋体" w:hAnsi="宋体" w:eastAsia="宋体" w:cs="宋体"/>
          <w:sz w:val="24"/>
          <w:szCs w:val="24"/>
          <w:lang w:val="en-US" w:eastAsia="zh-CN"/>
        </w:rPr>
        <w:t>按照标准出具的</w:t>
      </w:r>
      <w:r>
        <w:rPr>
          <w:rFonts w:hint="eastAsia" w:ascii="宋体" w:hAnsi="宋体" w:eastAsia="宋体" w:cs="宋体"/>
          <w:color w:val="000000" w:themeColor="text1"/>
          <w:sz w:val="24"/>
          <w:szCs w:val="24"/>
          <w14:textFill>
            <w14:solidFill>
              <w14:schemeClr w14:val="tx1"/>
            </w14:solidFill>
          </w14:textFill>
        </w:rPr>
        <w:t>空气质量检测报告</w:t>
      </w:r>
      <w:r>
        <w:rPr>
          <w:rFonts w:hint="eastAsia" w:ascii="宋体" w:hAnsi="宋体" w:eastAsia="宋体" w:cs="宋体"/>
          <w:color w:val="000000" w:themeColor="text1"/>
          <w:sz w:val="24"/>
          <w:szCs w:val="24"/>
          <w:lang w:eastAsia="zh-CN"/>
          <w14:textFill>
            <w14:solidFill>
              <w14:schemeClr w14:val="tx1"/>
            </w14:solidFill>
          </w14:textFill>
        </w:rPr>
        <w:t>。</w:t>
      </w:r>
    </w:p>
    <w:p>
      <w:pPr>
        <w:pStyle w:val="131"/>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firstLine="240" w:firstLineChars="100"/>
        <w:textAlignment w:val="auto"/>
        <w:rPr>
          <w:rFonts w:hint="eastAsia" w:ascii="宋体" w:hAnsi="宋体" w:eastAsia="宋体" w:cs="宋体"/>
          <w:color w:val="000000" w:themeColor="text1"/>
          <w:sz w:val="24"/>
          <w:szCs w:val="24"/>
          <w:highlight w:val="yellow"/>
          <w:lang w:val="en-US" w:eastAsia="zh-CN"/>
          <w14:textFill>
            <w14:solidFill>
              <w14:schemeClr w14:val="tx1"/>
            </w14:solidFill>
          </w14:textFill>
        </w:rPr>
      </w:pPr>
      <w:r>
        <w:rPr>
          <w:rFonts w:hint="eastAsia" w:ascii="宋体" w:hAnsi="宋体" w:eastAsia="宋体" w:cs="宋体"/>
          <w:sz w:val="24"/>
          <w:szCs w:val="24"/>
          <w:highlight w:val="yellow"/>
          <w:lang w:val="en-US" w:eastAsia="zh-CN"/>
        </w:rPr>
        <w:t>3.3.9</w:t>
      </w:r>
      <w:r>
        <w:rPr>
          <w:rFonts w:hint="eastAsia" w:ascii="宋体" w:hAnsi="宋体" w:eastAsia="宋体" w:cs="宋体"/>
          <w:sz w:val="24"/>
          <w:szCs w:val="24"/>
          <w:highlight w:val="yellow"/>
        </w:rPr>
        <w:t>★</w:t>
      </w:r>
      <w:r>
        <w:rPr>
          <w:rFonts w:hint="eastAsia" w:ascii="宋体" w:hAnsi="宋体" w:eastAsia="宋体" w:cs="宋体"/>
          <w:color w:val="000000" w:themeColor="text1"/>
          <w:sz w:val="24"/>
          <w:szCs w:val="24"/>
          <w:highlight w:val="yellow"/>
          <w:lang w:val="en-US" w:eastAsia="zh-CN"/>
          <w14:textFill>
            <w14:solidFill>
              <w14:schemeClr w14:val="tx1"/>
            </w14:solidFill>
          </w14:textFill>
        </w:rPr>
        <w:t>半消声室建成后，在不低于20年的设计寿命内，招标方将对室内工作环境进行不定期抽检，如发现内部填充材料泄漏飞逸、有毒气体挥发释放、技术指标衰减等，中标方需承担招标方因此造成的全部损失并按合同额进行赔偿。</w:t>
      </w:r>
    </w:p>
    <w:p>
      <w:pPr>
        <w:pStyle w:val="131"/>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firstLine="240" w:firstLineChars="100"/>
        <w:textAlignment w:val="auto"/>
        <w:rPr>
          <w:rFonts w:hint="eastAsia" w:ascii="宋体" w:hAnsi="宋体" w:eastAsia="宋体" w:cs="宋体"/>
          <w:sz w:val="24"/>
          <w:szCs w:val="24"/>
        </w:rPr>
      </w:pPr>
      <w:r>
        <w:rPr>
          <w:rFonts w:hint="eastAsia" w:ascii="宋体" w:hAnsi="宋体" w:eastAsia="宋体" w:cs="宋体"/>
          <w:sz w:val="24"/>
          <w:szCs w:val="24"/>
          <w:highlight w:val="none"/>
          <w:lang w:val="en-US" w:eastAsia="zh-CN"/>
        </w:rPr>
        <w:t>3.3.10</w:t>
      </w:r>
      <w:r>
        <w:rPr>
          <w:rFonts w:hint="eastAsia" w:ascii="宋体" w:hAnsi="宋体" w:eastAsia="宋体" w:cs="宋体"/>
          <w:sz w:val="24"/>
          <w:szCs w:val="24"/>
          <w:highlight w:val="none"/>
        </w:rPr>
        <w:t>★</w:t>
      </w:r>
      <w:r>
        <w:rPr>
          <w:rFonts w:hint="eastAsia" w:ascii="宋体" w:hAnsi="宋体" w:eastAsia="宋体" w:cs="宋体"/>
          <w:sz w:val="24"/>
          <w:szCs w:val="24"/>
        </w:rPr>
        <w:t>为满足消声室本底噪声要求，声学设计供应商须提供能指导工程设计的声学工艺要求，协助工程设计单位进行建筑结构等设计。共同协作完成项目施工及材料安装，确保房间满足所要求的声学环境。</w:t>
      </w:r>
    </w:p>
    <w:p>
      <w:pPr>
        <w:pStyle w:val="131"/>
        <w:numPr>
          <w:ilvl w:val="-1"/>
          <w:numId w:val="0"/>
        </w:numPr>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highlight w:val="none"/>
          <w:lang w:val="en-US" w:eastAsia="zh-CN"/>
        </w:rPr>
        <w:t>3.3.11</w:t>
      </w:r>
      <w:r>
        <w:rPr>
          <w:rFonts w:hint="eastAsia" w:ascii="宋体" w:hAnsi="宋体" w:eastAsia="宋体" w:cs="宋体"/>
          <w:sz w:val="24"/>
          <w:szCs w:val="24"/>
          <w:highlight w:val="none"/>
        </w:rPr>
        <w:t>★</w:t>
      </w:r>
      <w:r>
        <w:rPr>
          <w:rFonts w:hint="eastAsia" w:ascii="宋体" w:hAnsi="宋体" w:eastAsia="宋体" w:cs="宋体"/>
          <w:sz w:val="24"/>
          <w:szCs w:val="24"/>
        </w:rPr>
        <w:t>吸声结构的工艺要求：</w:t>
      </w:r>
    </w:p>
    <w:p>
      <w:pPr>
        <w:widowControl/>
        <w:numPr>
          <w:ilvl w:val="-1"/>
          <w:numId w:val="0"/>
        </w:numPr>
        <w:tabs>
          <w:tab w:val="left" w:pos="720"/>
          <w:tab w:val="left" w:pos="960"/>
        </w:tabs>
        <w:spacing w:line="360" w:lineRule="auto"/>
        <w:ind w:firstLine="480" w:firstLineChars="20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sz w:val="24"/>
          <w:szCs w:val="24"/>
        </w:rPr>
        <w:t>A、声</w:t>
      </w:r>
      <w:r>
        <w:rPr>
          <w:rFonts w:hint="eastAsia" w:ascii="宋体" w:hAnsi="宋体" w:eastAsia="宋体" w:cs="宋体"/>
          <w:sz w:val="24"/>
          <w:szCs w:val="24"/>
          <w:highlight w:val="none"/>
        </w:rPr>
        <w:t>学结构安装确保每个相邻之间的间隙均匀，</w:t>
      </w:r>
      <w:r>
        <w:rPr>
          <w:rFonts w:hint="eastAsia" w:ascii="宋体" w:hAnsi="宋体" w:eastAsia="宋体" w:cs="宋体"/>
          <w:sz w:val="24"/>
          <w:szCs w:val="24"/>
          <w:highlight w:val="none"/>
          <w:lang w:val="en-US" w:eastAsia="zh-CN"/>
        </w:rPr>
        <w:t>安装整齐划一</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外表美观大方。</w:t>
      </w:r>
    </w:p>
    <w:p>
      <w:pPr>
        <w:widowControl/>
        <w:numPr>
          <w:ilvl w:val="-1"/>
          <w:numId w:val="0"/>
        </w:numPr>
        <w:tabs>
          <w:tab w:val="left" w:pos="720"/>
          <w:tab w:val="left" w:pos="960"/>
        </w:tabs>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B、安装吸声材料表面平整度，每平方米小于3mm。</w:t>
      </w:r>
    </w:p>
    <w:p>
      <w:pPr>
        <w:widowControl/>
        <w:numPr>
          <w:ilvl w:val="-1"/>
          <w:numId w:val="0"/>
        </w:numPr>
        <w:tabs>
          <w:tab w:val="left" w:pos="720"/>
          <w:tab w:val="left" w:pos="960"/>
        </w:tabs>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C、由招标方检测和确认相关平整度要求，一旦不符合要求，有权要求投标方进行整改和更换声学结构和龙骨。</w:t>
      </w:r>
    </w:p>
    <w:p>
      <w:pPr>
        <w:widowControl/>
        <w:numPr>
          <w:ilvl w:val="-1"/>
          <w:numId w:val="0"/>
        </w:numPr>
        <w:tabs>
          <w:tab w:val="left" w:pos="720"/>
          <w:tab w:val="left" w:pos="960"/>
        </w:tabs>
        <w:spacing w:line="360" w:lineRule="auto"/>
        <w:ind w:firstLine="240" w:firstLine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3.3.12</w:t>
      </w:r>
      <w:r>
        <w:rPr>
          <w:rFonts w:hint="eastAsia" w:ascii="宋体" w:hAnsi="宋体" w:eastAsia="宋体" w:cs="宋体"/>
          <w:sz w:val="24"/>
          <w:szCs w:val="24"/>
          <w:highlight w:val="none"/>
        </w:rPr>
        <w:t>★</w:t>
      </w:r>
      <w:r>
        <w:rPr>
          <w:rFonts w:hint="eastAsia" w:ascii="宋体" w:hAnsi="宋体" w:eastAsia="宋体" w:cs="宋体"/>
          <w:sz w:val="24"/>
          <w:szCs w:val="24"/>
        </w:rPr>
        <w:t>投标方需要设计和提供图纸结构，</w:t>
      </w:r>
      <w:r>
        <w:rPr>
          <w:rFonts w:hint="eastAsia" w:ascii="宋体" w:hAnsi="宋体" w:eastAsia="宋体" w:cs="宋体"/>
          <w:sz w:val="24"/>
          <w:szCs w:val="24"/>
          <w:highlight w:val="none"/>
          <w:lang w:val="en-US" w:eastAsia="zh-CN"/>
        </w:rPr>
        <w:t>同时施工队伍需具备2间及以上半消声室施工经验，以</w:t>
      </w:r>
      <w:r>
        <w:rPr>
          <w:rFonts w:hint="eastAsia" w:ascii="宋体" w:hAnsi="宋体" w:eastAsia="宋体" w:cs="宋体"/>
          <w:sz w:val="24"/>
          <w:szCs w:val="24"/>
          <w:highlight w:val="none"/>
        </w:rPr>
        <w:t>保证美观要求，如招标方审核不通过，投标方需</w:t>
      </w:r>
      <w:r>
        <w:rPr>
          <w:rFonts w:hint="eastAsia" w:ascii="宋体" w:hAnsi="宋体" w:eastAsia="宋体" w:cs="宋体"/>
          <w:sz w:val="24"/>
          <w:szCs w:val="24"/>
          <w:highlight w:val="none"/>
          <w:lang w:val="en-US" w:eastAsia="zh-CN"/>
        </w:rPr>
        <w:t>进行相应修改、</w:t>
      </w:r>
      <w:r>
        <w:rPr>
          <w:rFonts w:hint="eastAsia" w:ascii="宋体" w:hAnsi="宋体" w:eastAsia="宋体" w:cs="宋体"/>
          <w:sz w:val="24"/>
          <w:szCs w:val="24"/>
          <w:highlight w:val="none"/>
        </w:rPr>
        <w:t>对施工队伍进行更换</w:t>
      </w:r>
      <w:r>
        <w:rPr>
          <w:rFonts w:hint="eastAsia" w:ascii="宋体" w:hAnsi="宋体" w:eastAsia="宋体" w:cs="宋体"/>
          <w:sz w:val="24"/>
          <w:szCs w:val="24"/>
          <w:highlight w:val="none"/>
          <w:lang w:val="en-US" w:eastAsia="zh-CN"/>
        </w:rPr>
        <w:t>等</w:t>
      </w:r>
      <w:r>
        <w:rPr>
          <w:rFonts w:hint="eastAsia" w:ascii="宋体" w:hAnsi="宋体" w:eastAsia="宋体" w:cs="宋体"/>
          <w:sz w:val="24"/>
          <w:szCs w:val="24"/>
          <w:highlight w:val="none"/>
        </w:rPr>
        <w:t>，直到通过招标方审核通过。</w:t>
      </w:r>
    </w:p>
    <w:p>
      <w:pPr>
        <w:widowControl/>
        <w:numPr>
          <w:ilvl w:val="-1"/>
          <w:numId w:val="0"/>
        </w:numPr>
        <w:tabs>
          <w:tab w:val="left" w:pos="720"/>
          <w:tab w:val="left" w:pos="960"/>
        </w:tabs>
        <w:spacing w:line="360" w:lineRule="auto"/>
        <w:ind w:left="0" w:firstLine="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3.4半消声室隔振系统：</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半</w:t>
      </w:r>
      <w:r>
        <w:rPr>
          <w:rFonts w:hint="eastAsia" w:ascii="宋体" w:hAnsi="宋体" w:eastAsia="宋体" w:cs="宋体"/>
          <w:color w:val="000000" w:themeColor="text1"/>
          <w:sz w:val="24"/>
          <w:szCs w:val="24"/>
          <w:highlight w:val="none"/>
          <w14:textFill>
            <w14:solidFill>
              <w14:schemeClr w14:val="tx1"/>
            </w14:solidFill>
          </w14:textFill>
        </w:rPr>
        <w:t>消声室在采用“房中房”结构时，要求铺设隔振系统，确保外部振动不会影响消声室的声学特性。隔振系统的具体要求如下：</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strike w:val="0"/>
          <w:dstrike w:val="0"/>
          <w:color w:val="000000" w:themeColor="text1"/>
          <w:kern w:val="0"/>
          <w:sz w:val="24"/>
          <w:szCs w:val="24"/>
          <w:highlight w:val="none"/>
          <w14:textFill>
            <w14:solidFill>
              <w14:schemeClr w14:val="tx1"/>
            </w14:solidFill>
          </w14:textFill>
        </w:rPr>
      </w:pPr>
      <w:r>
        <w:rPr>
          <w:rFonts w:hint="eastAsia" w:ascii="宋体" w:hAnsi="宋体" w:eastAsia="宋体" w:cs="宋体"/>
          <w:strike w:val="0"/>
          <w:dstrike w:val="0"/>
          <w:color w:val="000000" w:themeColor="text1"/>
          <w:sz w:val="24"/>
          <w:szCs w:val="24"/>
          <w:lang w:val="en-US" w:eastAsia="zh-CN"/>
          <w14:textFill>
            <w14:solidFill>
              <w14:schemeClr w14:val="tx1"/>
            </w14:solidFill>
          </w14:textFill>
        </w:rPr>
        <w:t>3.4.1</w:t>
      </w:r>
      <w:r>
        <w:rPr>
          <w:rFonts w:hint="eastAsia" w:ascii="宋体" w:hAnsi="宋体" w:eastAsia="宋体" w:cs="宋体"/>
          <w:strike w:val="0"/>
          <w:dstrike w:val="0"/>
          <w:color w:val="000000" w:themeColor="text1"/>
          <w:sz w:val="24"/>
          <w:szCs w:val="24"/>
          <w14:textFill>
            <w14:solidFill>
              <w14:schemeClr w14:val="tx1"/>
            </w14:solidFill>
          </w14:textFill>
        </w:rPr>
        <w:t>★</w:t>
      </w:r>
      <w:r>
        <w:rPr>
          <w:rFonts w:hint="eastAsia" w:ascii="宋体" w:hAnsi="宋体" w:eastAsia="宋体" w:cs="宋体"/>
          <w:strike w:val="0"/>
          <w:dstrike w:val="0"/>
          <w:color w:val="000000" w:themeColor="text1"/>
          <w:kern w:val="0"/>
          <w:sz w:val="24"/>
          <w:szCs w:val="24"/>
          <w:highlight w:val="none"/>
          <w14:textFill>
            <w14:solidFill>
              <w14:schemeClr w14:val="tx1"/>
            </w14:solidFill>
          </w14:textFill>
        </w:rPr>
        <w:t>隔振系统必须为</w:t>
      </w:r>
      <w:r>
        <w:rPr>
          <w:rFonts w:hint="eastAsia" w:ascii="宋体" w:hAnsi="宋体" w:eastAsia="宋体" w:cs="宋体"/>
          <w:strike w:val="0"/>
          <w:dstrike w:val="0"/>
          <w:color w:val="000000" w:themeColor="text1"/>
          <w:kern w:val="0"/>
          <w:sz w:val="24"/>
          <w:szCs w:val="24"/>
          <w:highlight w:val="none"/>
          <w:lang w:val="en-US" w:eastAsia="zh-CN"/>
          <w14:textFill>
            <w14:solidFill>
              <w14:schemeClr w14:val="tx1"/>
            </w14:solidFill>
          </w14:textFill>
        </w:rPr>
        <w:t>欧美</w:t>
      </w:r>
      <w:r>
        <w:rPr>
          <w:rFonts w:hint="eastAsia" w:ascii="宋体" w:hAnsi="宋体" w:eastAsia="宋体" w:cs="宋体"/>
          <w:strike w:val="0"/>
          <w:dstrike w:val="0"/>
          <w:color w:val="000000" w:themeColor="text1"/>
          <w:kern w:val="0"/>
          <w:sz w:val="24"/>
          <w:szCs w:val="24"/>
          <w:highlight w:val="none"/>
          <w14:textFill>
            <w14:solidFill>
              <w14:schemeClr w14:val="tx1"/>
            </w14:solidFill>
          </w14:textFill>
        </w:rPr>
        <w:t>原装进口，需提供报关单及原产地证明</w:t>
      </w:r>
      <w:r>
        <w:rPr>
          <w:rFonts w:hint="eastAsia" w:ascii="宋体" w:hAnsi="宋体" w:eastAsia="宋体" w:cs="宋体"/>
          <w:strike w:val="0"/>
          <w:dstrike w:val="0"/>
          <w:color w:val="000000" w:themeColor="text1"/>
          <w:kern w:val="0"/>
          <w:sz w:val="24"/>
          <w:szCs w:val="24"/>
          <w:highlight w:val="none"/>
          <w:lang w:eastAsia="zh-CN"/>
          <w14:textFill>
            <w14:solidFill>
              <w14:schemeClr w14:val="tx1"/>
            </w14:solidFill>
          </w14:textFill>
        </w:rPr>
        <w:t>，</w:t>
      </w:r>
      <w:r>
        <w:rPr>
          <w:rFonts w:hint="eastAsia" w:ascii="宋体" w:hAnsi="宋体" w:eastAsia="宋体" w:cs="宋体"/>
          <w:strike w:val="0"/>
          <w:dstrike w:val="0"/>
          <w:color w:val="000000" w:themeColor="text1"/>
          <w:sz w:val="24"/>
          <w:szCs w:val="24"/>
          <w:lang w:val="en-US" w:eastAsia="zh-CN"/>
          <w14:textFill>
            <w14:solidFill>
              <w14:schemeClr w14:val="tx1"/>
            </w14:solidFill>
          </w14:textFill>
        </w:rPr>
        <w:t>支持原产地预验收</w:t>
      </w:r>
      <w:r>
        <w:rPr>
          <w:rFonts w:hint="eastAsia" w:ascii="宋体" w:hAnsi="宋体" w:eastAsia="宋体" w:cs="宋体"/>
          <w:strike w:val="0"/>
          <w:dstrike w:val="0"/>
          <w:color w:val="000000" w:themeColor="text1"/>
          <w:kern w:val="0"/>
          <w:sz w:val="24"/>
          <w:szCs w:val="24"/>
          <w:highlight w:val="none"/>
          <w14:textFill>
            <w14:solidFill>
              <w14:schemeClr w14:val="tx1"/>
            </w14:solidFill>
          </w14:textFill>
        </w:rPr>
        <w:t>。</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rPr>
        <w:t>3.4.2</w:t>
      </w:r>
      <w:r>
        <w:rPr>
          <w:rFonts w:hint="eastAsia" w:ascii="宋体" w:hAnsi="宋体" w:eastAsia="宋体" w:cs="宋体"/>
          <w:color w:val="000000"/>
          <w:kern w:val="0"/>
          <w:sz w:val="24"/>
          <w:szCs w:val="24"/>
          <w:highlight w:val="none"/>
        </w:rPr>
        <w:t>★隔振形式：房间采用房中房结构，内外房中间加装隔振材料。</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strike w:val="0"/>
          <w:dstrike w:val="0"/>
          <w:color w:val="000000" w:themeColor="text1"/>
          <w:sz w:val="24"/>
          <w:szCs w:val="24"/>
          <w:lang w:val="en-US" w:eastAsia="zh-CN"/>
          <w14:textFill>
            <w14:solidFill>
              <w14:schemeClr w14:val="tx1"/>
            </w14:solidFill>
          </w14:textFill>
        </w:rPr>
      </w:pPr>
      <w:r>
        <w:rPr>
          <w:rFonts w:hint="eastAsia" w:ascii="宋体" w:hAnsi="宋体" w:eastAsia="宋体" w:cs="宋体"/>
          <w:strike w:val="0"/>
          <w:dstrike w:val="0"/>
          <w:color w:val="000000" w:themeColor="text1"/>
          <w:sz w:val="24"/>
          <w:szCs w:val="24"/>
          <w:lang w:val="en-US" w:eastAsia="zh-CN"/>
          <w14:textFill>
            <w14:solidFill>
              <w14:schemeClr w14:val="tx1"/>
            </w14:solidFill>
          </w14:textFill>
        </w:rPr>
        <w:t>3.4.3★固有频率：隔振系统固有频率≤9Hz，隔振效率不小于95 %，达到该隔振效率的频率越低越好，隔振效率保证试验室在整车验证中心其他台架设备全开的状态下满足室内本底噪声要求，需提供有资质的权威部门出具的检测报告，在合同中需明确该要求。</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strike w:val="0"/>
          <w:dstrike w:val="0"/>
          <w:color w:val="000000" w:themeColor="text1"/>
          <w:sz w:val="24"/>
          <w:szCs w:val="24"/>
          <w:lang w:val="en-US" w:eastAsia="zh-CN"/>
          <w14:textFill>
            <w14:solidFill>
              <w14:schemeClr w14:val="tx1"/>
            </w14:solidFill>
          </w14:textFill>
        </w:rPr>
      </w:pPr>
      <w:r>
        <w:rPr>
          <w:rFonts w:hint="eastAsia" w:ascii="宋体" w:hAnsi="宋体" w:eastAsia="宋体" w:cs="宋体"/>
          <w:strike w:val="0"/>
          <w:dstrike w:val="0"/>
          <w:color w:val="000000" w:themeColor="text1"/>
          <w:sz w:val="24"/>
          <w:szCs w:val="24"/>
          <w:lang w:val="en-US" w:eastAsia="zh-CN"/>
          <w14:textFill>
            <w14:solidFill>
              <w14:schemeClr w14:val="tx1"/>
            </w14:solidFill>
          </w14:textFill>
        </w:rPr>
        <w:t>3.4.4载荷要求：隔振系统的承重除考虑房间整体重量以外，在试件车辆行经区域，应额外考虑，驱动桥最大轴荷：≥20000kg（双桥），≥12000kg（单桥）试验车辆的动载，设备供应商应在设计阶段明确提供隔振系统在本项目中建设完成后的受载高度，建设完成以后，保证内外地面标高一致，设备供应商还需提供隔振产品力学报告和隔振系统计算等完整证明材料，证明在本项目中隔振系统将在其许用载荷，许用形变范围内。</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strike w:val="0"/>
          <w:dstrike w:val="0"/>
          <w:color w:val="000000" w:themeColor="text1"/>
          <w:sz w:val="24"/>
          <w:szCs w:val="24"/>
          <w:lang w:val="en-US" w:eastAsia="zh-CN"/>
          <w14:textFill>
            <w14:solidFill>
              <w14:schemeClr w14:val="tx1"/>
            </w14:solidFill>
          </w14:textFill>
        </w:rPr>
      </w:pPr>
      <w:r>
        <w:rPr>
          <w:rFonts w:hint="eastAsia" w:ascii="宋体" w:hAnsi="宋体" w:eastAsia="宋体" w:cs="宋体"/>
          <w:strike w:val="0"/>
          <w:dstrike w:val="0"/>
          <w:color w:val="000000" w:themeColor="text1"/>
          <w:sz w:val="24"/>
          <w:szCs w:val="24"/>
          <w:lang w:val="en-US" w:eastAsia="zh-CN"/>
          <w14:textFill>
            <w14:solidFill>
              <w14:schemeClr w14:val="tx1"/>
            </w14:solidFill>
          </w14:textFill>
        </w:rPr>
        <w:t>3.4.5★使用寿命：隔振系统的力学性能应该在建筑设计寿命内保持稳定，免维护、防潮、防水、防火、无污染、抗腐蚀。需提供有资质的权威部门出具的隔振系统寿命报告，并在合同中明确承诺20年质保。</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strike w:val="0"/>
          <w:dstrike w:val="0"/>
          <w:color w:val="000000" w:themeColor="text1"/>
          <w:sz w:val="24"/>
          <w:szCs w:val="24"/>
          <w:lang w:val="en-US" w:eastAsia="zh-CN"/>
          <w14:textFill>
            <w14:solidFill>
              <w14:schemeClr w14:val="tx1"/>
            </w14:solidFill>
          </w14:textFill>
        </w:rPr>
      </w:pPr>
      <w:r>
        <w:rPr>
          <w:rFonts w:hint="eastAsia" w:ascii="宋体" w:hAnsi="宋体" w:eastAsia="宋体" w:cs="宋体"/>
          <w:strike w:val="0"/>
          <w:dstrike w:val="0"/>
          <w:color w:val="000000" w:themeColor="text1"/>
          <w:sz w:val="24"/>
          <w:szCs w:val="24"/>
          <w:lang w:val="en-US" w:eastAsia="zh-CN"/>
          <w14:textFill>
            <w14:solidFill>
              <w14:schemeClr w14:val="tx1"/>
            </w14:solidFill>
          </w14:textFill>
        </w:rPr>
        <w:t>3.4.6投标方提供试验室重量计算书、隔振计算方案和计算说明、隔振效率计算书，并以报告的形式进行说明，在投标时一并提供报告；</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strike w:val="0"/>
          <w:dstrike w:val="0"/>
          <w:color w:val="000000" w:themeColor="text1"/>
          <w:sz w:val="24"/>
          <w:szCs w:val="24"/>
          <w:lang w:val="en-US" w:eastAsia="zh-CN"/>
          <w14:textFill>
            <w14:solidFill>
              <w14:schemeClr w14:val="tx1"/>
            </w14:solidFill>
          </w14:textFill>
        </w:rPr>
      </w:pPr>
      <w:r>
        <w:rPr>
          <w:rFonts w:hint="eastAsia" w:ascii="宋体" w:hAnsi="宋体" w:eastAsia="宋体" w:cs="宋体"/>
          <w:strike w:val="0"/>
          <w:dstrike w:val="0"/>
          <w:color w:val="000000" w:themeColor="text1"/>
          <w:sz w:val="24"/>
          <w:szCs w:val="24"/>
          <w:lang w:val="en-US" w:eastAsia="zh-CN"/>
          <w14:textFill>
            <w14:solidFill>
              <w14:schemeClr w14:val="tx1"/>
            </w14:solidFill>
          </w14:textFill>
        </w:rPr>
        <w:t>3.4.7隔振系统由投标方设计、供货，在图纸设计阶段与设计方共同确定土建结构，并提供施工指导，具体由土建方负责施工。</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strike w:val="0"/>
          <w:dstrike w:val="0"/>
          <w:color w:val="000000" w:themeColor="text1"/>
          <w:sz w:val="24"/>
          <w:szCs w:val="24"/>
          <w:highlight w:val="yellow"/>
          <w:lang w:val="en-US" w:eastAsia="zh-CN"/>
          <w14:textFill>
            <w14:solidFill>
              <w14:schemeClr w14:val="tx1"/>
            </w14:solidFill>
          </w14:textFill>
        </w:rPr>
      </w:pPr>
      <w:r>
        <w:rPr>
          <w:rFonts w:hint="eastAsia" w:ascii="宋体" w:hAnsi="宋体" w:eastAsia="宋体" w:cs="宋体"/>
          <w:strike w:val="0"/>
          <w:dstrike w:val="0"/>
          <w:color w:val="000000" w:themeColor="text1"/>
          <w:sz w:val="24"/>
          <w:szCs w:val="24"/>
          <w:highlight w:val="yellow"/>
          <w:lang w:val="en-US" w:eastAsia="zh-CN"/>
          <w14:textFill>
            <w14:solidFill>
              <w14:schemeClr w14:val="tx1"/>
            </w14:solidFill>
          </w14:textFill>
        </w:rPr>
        <w:t>3.4.8投标方需要提供隔振系统设计方案，附上成功应用案例，2019年1月1日至今不少于2例，并提供案例合同证明文件。</w:t>
      </w:r>
    </w:p>
    <w:p>
      <w:pPr>
        <w:pStyle w:val="131"/>
        <w:widowControl/>
        <w:numPr>
          <w:ilvl w:val="-1"/>
          <w:numId w:val="0"/>
        </w:numPr>
        <w:spacing w:line="360" w:lineRule="auto"/>
        <w:ind w:left="0" w:firstLine="0"/>
        <w:jc w:val="left"/>
        <w:rPr>
          <w:rFonts w:hint="eastAsia" w:ascii="宋体" w:hAnsi="宋体" w:eastAsia="宋体" w:cs="宋体"/>
          <w:b/>
          <w:bCs/>
          <w:sz w:val="24"/>
          <w:szCs w:val="24"/>
        </w:rPr>
      </w:pPr>
      <w:r>
        <w:rPr>
          <w:rFonts w:hint="eastAsia" w:ascii="宋体" w:hAnsi="宋体" w:eastAsia="宋体" w:cs="宋体"/>
          <w:b/>
          <w:bCs/>
          <w:sz w:val="24"/>
          <w:szCs w:val="24"/>
          <w:lang w:val="en-US" w:eastAsia="zh-CN"/>
        </w:rPr>
        <w:t>3.5</w:t>
      </w:r>
      <w:r>
        <w:rPr>
          <w:rFonts w:hint="eastAsia" w:ascii="宋体" w:hAnsi="宋体" w:eastAsia="宋体" w:cs="宋体"/>
          <w:b/>
          <w:bCs/>
          <w:sz w:val="24"/>
          <w:szCs w:val="24"/>
        </w:rPr>
        <w:t>通行门总成</w:t>
      </w:r>
      <w:r>
        <w:rPr>
          <w:rFonts w:hint="eastAsia" w:ascii="宋体" w:hAnsi="宋体" w:eastAsia="宋体" w:cs="宋体"/>
          <w:b/>
          <w:bCs/>
          <w:sz w:val="24"/>
          <w:szCs w:val="24"/>
          <w:lang w:eastAsia="zh-CN"/>
        </w:rPr>
        <w:t>：</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3.5.1</w:t>
      </w:r>
      <w:r>
        <w:rPr>
          <w:rFonts w:hint="eastAsia" w:ascii="宋体" w:hAnsi="宋体" w:eastAsia="宋体" w:cs="宋体"/>
          <w:color w:val="000000" w:themeColor="text1"/>
          <w:kern w:val="0"/>
          <w:sz w:val="24"/>
          <w:szCs w:val="24"/>
          <w14:textFill>
            <w14:solidFill>
              <w14:schemeClr w14:val="tx1"/>
            </w14:solidFill>
          </w14:textFill>
        </w:rPr>
        <w:t>★通行门总成要求为吸声/隔声/防火</w:t>
      </w:r>
      <w:r>
        <w:rPr>
          <w:rFonts w:hint="eastAsia" w:ascii="宋体" w:hAnsi="宋体" w:eastAsia="宋体" w:cs="宋体"/>
          <w:strike w:val="0"/>
          <w:color w:val="000000" w:themeColor="text1"/>
          <w:kern w:val="0"/>
          <w:sz w:val="24"/>
          <w:szCs w:val="24"/>
          <w14:textFill>
            <w14:solidFill>
              <w14:schemeClr w14:val="tx1"/>
            </w14:solidFill>
          </w14:textFill>
        </w:rPr>
        <w:t>复合门</w:t>
      </w:r>
      <w:r>
        <w:rPr>
          <w:rFonts w:hint="eastAsia" w:ascii="宋体" w:hAnsi="宋体" w:eastAsia="宋体" w:cs="宋体"/>
          <w:strike w:val="0"/>
          <w:color w:val="000000" w:themeColor="text1"/>
          <w:kern w:val="0"/>
          <w:sz w:val="24"/>
          <w:szCs w:val="24"/>
          <w:lang w:eastAsia="zh-CN"/>
          <w14:textFill>
            <w14:solidFill>
              <w14:schemeClr w14:val="tx1"/>
            </w14:solidFill>
          </w14:textFill>
        </w:rPr>
        <w:t>，</w:t>
      </w:r>
      <w:r>
        <w:rPr>
          <w:rFonts w:hint="eastAsia" w:ascii="宋体" w:hAnsi="宋体" w:eastAsia="宋体" w:cs="宋体"/>
          <w:strike w:val="0"/>
          <w:dstrike w:val="0"/>
          <w:color w:val="000000" w:themeColor="text1"/>
          <w:kern w:val="0"/>
          <w:sz w:val="24"/>
          <w:szCs w:val="24"/>
          <w14:textFill>
            <w14:solidFill>
              <w14:schemeClr w14:val="tx1"/>
            </w14:solidFill>
          </w14:textFill>
        </w:rPr>
        <w:t>必须为</w:t>
      </w:r>
      <w:r>
        <w:rPr>
          <w:rFonts w:hint="eastAsia" w:ascii="宋体" w:hAnsi="宋体" w:eastAsia="宋体" w:cs="宋体"/>
          <w:strike w:val="0"/>
          <w:dstrike w:val="0"/>
          <w:color w:val="000000" w:themeColor="text1"/>
          <w:kern w:val="0"/>
          <w:sz w:val="24"/>
          <w:szCs w:val="24"/>
          <w:lang w:val="en-US" w:eastAsia="zh-CN"/>
          <w14:textFill>
            <w14:solidFill>
              <w14:schemeClr w14:val="tx1"/>
            </w14:solidFill>
          </w14:textFill>
        </w:rPr>
        <w:t>欧美</w:t>
      </w:r>
      <w:r>
        <w:rPr>
          <w:rFonts w:hint="eastAsia" w:ascii="宋体" w:hAnsi="宋体" w:eastAsia="宋体" w:cs="宋体"/>
          <w:strike w:val="0"/>
          <w:dstrike w:val="0"/>
          <w:color w:val="000000" w:themeColor="text1"/>
          <w:kern w:val="0"/>
          <w:sz w:val="24"/>
          <w:szCs w:val="24"/>
          <w14:textFill>
            <w14:solidFill>
              <w14:schemeClr w14:val="tx1"/>
            </w14:solidFill>
          </w14:textFill>
        </w:rPr>
        <w:t>原装</w:t>
      </w:r>
      <w:r>
        <w:rPr>
          <w:rFonts w:hint="eastAsia" w:ascii="宋体" w:hAnsi="宋体" w:eastAsia="宋体" w:cs="宋体"/>
          <w:strike w:val="0"/>
          <w:dstrike w:val="0"/>
          <w:color w:val="000000" w:themeColor="text1"/>
          <w:kern w:val="0"/>
          <w:sz w:val="24"/>
          <w:szCs w:val="24"/>
          <w:lang w:val="en-US" w:eastAsia="zh-CN"/>
          <w14:textFill>
            <w14:solidFill>
              <w14:schemeClr w14:val="tx1"/>
            </w14:solidFill>
          </w14:textFill>
        </w:rPr>
        <w:t>高端</w:t>
      </w:r>
      <w:r>
        <w:rPr>
          <w:rFonts w:hint="eastAsia" w:ascii="宋体" w:hAnsi="宋体" w:eastAsia="宋体" w:cs="宋体"/>
          <w:strike w:val="0"/>
          <w:dstrike w:val="0"/>
          <w:color w:val="000000" w:themeColor="text1"/>
          <w:kern w:val="0"/>
          <w:sz w:val="24"/>
          <w:szCs w:val="24"/>
          <w14:textFill>
            <w14:solidFill>
              <w14:schemeClr w14:val="tx1"/>
            </w14:solidFill>
          </w14:textFill>
        </w:rPr>
        <w:t>进口</w:t>
      </w:r>
      <w:r>
        <w:rPr>
          <w:rFonts w:hint="eastAsia" w:ascii="宋体" w:hAnsi="宋体" w:eastAsia="宋体" w:cs="宋体"/>
          <w:strike w:val="0"/>
          <w:dstrike w:val="0"/>
          <w:color w:val="000000" w:themeColor="text1"/>
          <w:kern w:val="0"/>
          <w:sz w:val="24"/>
          <w:szCs w:val="24"/>
          <w:lang w:val="en-US" w:eastAsia="zh-CN"/>
          <w14:textFill>
            <w14:solidFill>
              <w14:schemeClr w14:val="tx1"/>
            </w14:solidFill>
          </w14:textFill>
        </w:rPr>
        <w:t>产品</w:t>
      </w:r>
      <w:r>
        <w:rPr>
          <w:rFonts w:hint="eastAsia" w:ascii="宋体" w:hAnsi="宋体" w:eastAsia="宋体" w:cs="宋体"/>
          <w:strike w:val="0"/>
          <w:dstrike w:val="0"/>
          <w:color w:val="000000" w:themeColor="text1"/>
          <w:kern w:val="0"/>
          <w:sz w:val="24"/>
          <w:szCs w:val="24"/>
          <w14:textFill>
            <w14:solidFill>
              <w14:schemeClr w14:val="tx1"/>
            </w14:solidFill>
          </w14:textFill>
        </w:rPr>
        <w:t>，需提供报关单及原产地证明。配置</w:t>
      </w:r>
      <w:r>
        <w:rPr>
          <w:rFonts w:hint="eastAsia" w:ascii="宋体" w:hAnsi="宋体" w:eastAsia="宋体" w:cs="宋体"/>
          <w:strike w:val="0"/>
          <w:dstrike w:val="0"/>
          <w:color w:val="000000" w:themeColor="text1"/>
          <w:kern w:val="0"/>
          <w:sz w:val="24"/>
          <w:szCs w:val="24"/>
          <w:lang w:val="en-US" w:eastAsia="zh-CN"/>
          <w14:textFill>
            <w14:solidFill>
              <w14:schemeClr w14:val="tx1"/>
            </w14:solidFill>
          </w14:textFill>
        </w:rPr>
        <w:t>的</w:t>
      </w:r>
      <w:r>
        <w:rPr>
          <w:rFonts w:hint="eastAsia" w:ascii="宋体" w:hAnsi="宋体" w:eastAsia="宋体" w:cs="宋体"/>
          <w:strike w:val="0"/>
          <w:dstrike w:val="0"/>
          <w:color w:val="000000" w:themeColor="text1"/>
          <w:kern w:val="0"/>
          <w:sz w:val="24"/>
          <w:szCs w:val="24"/>
          <w14:textFill>
            <w14:solidFill>
              <w14:schemeClr w14:val="tx1"/>
            </w14:solidFill>
          </w14:textFill>
        </w:rPr>
        <w:t>把手、门停（挡）</w:t>
      </w:r>
      <w:r>
        <w:rPr>
          <w:rFonts w:hint="eastAsia" w:ascii="宋体" w:hAnsi="宋体" w:eastAsia="宋体" w:cs="宋体"/>
          <w:strike w:val="0"/>
          <w:dstrike w:val="0"/>
          <w:color w:val="000000" w:themeColor="text1"/>
          <w:kern w:val="0"/>
          <w:sz w:val="24"/>
          <w:szCs w:val="24"/>
          <w:lang w:eastAsia="zh-CN"/>
          <w14:textFill>
            <w14:solidFill>
              <w14:schemeClr w14:val="tx1"/>
            </w14:solidFill>
          </w14:textFill>
        </w:rPr>
        <w:t>、</w:t>
      </w:r>
      <w:r>
        <w:rPr>
          <w:rFonts w:hint="eastAsia" w:ascii="宋体" w:hAnsi="宋体" w:eastAsia="宋体" w:cs="宋体"/>
          <w:strike w:val="0"/>
          <w:dstrike w:val="0"/>
          <w:color w:val="000000" w:themeColor="text1"/>
          <w:kern w:val="0"/>
          <w:sz w:val="24"/>
          <w:szCs w:val="24"/>
          <w14:textFill>
            <w14:solidFill>
              <w14:schemeClr w14:val="tx1"/>
            </w14:solidFill>
          </w14:textFill>
        </w:rPr>
        <w:t>门锁</w:t>
      </w:r>
      <w:r>
        <w:rPr>
          <w:rFonts w:hint="eastAsia" w:ascii="宋体" w:hAnsi="宋体" w:eastAsia="宋体" w:cs="宋体"/>
          <w:strike w:val="0"/>
          <w:dstrike w:val="0"/>
          <w:color w:val="000000" w:themeColor="text1"/>
          <w:kern w:val="0"/>
          <w:sz w:val="24"/>
          <w:szCs w:val="24"/>
          <w:lang w:val="en-US" w:eastAsia="zh-CN"/>
          <w14:textFill>
            <w14:solidFill>
              <w14:schemeClr w14:val="tx1"/>
            </w14:solidFill>
          </w14:textFill>
        </w:rPr>
        <w:t>等</w:t>
      </w:r>
      <w:r>
        <w:rPr>
          <w:rFonts w:hint="eastAsia" w:ascii="宋体" w:hAnsi="宋体" w:eastAsia="宋体" w:cs="宋体"/>
          <w:strike w:val="0"/>
          <w:dstrike w:val="0"/>
          <w:color w:val="000000" w:themeColor="text1"/>
          <w:kern w:val="0"/>
          <w:sz w:val="24"/>
          <w:szCs w:val="24"/>
          <w14:textFill>
            <w14:solidFill>
              <w14:schemeClr w14:val="tx1"/>
            </w14:solidFill>
          </w14:textFill>
        </w:rPr>
        <w:t>均需要跟门一起原装进口</w:t>
      </w:r>
      <w:r>
        <w:rPr>
          <w:rFonts w:hint="eastAsia" w:ascii="宋体" w:hAnsi="宋体" w:eastAsia="宋体" w:cs="宋体"/>
          <w:strike w:val="0"/>
          <w:dstrike w:val="0"/>
          <w:color w:val="000000" w:themeColor="text1"/>
          <w:kern w:val="0"/>
          <w:sz w:val="24"/>
          <w:szCs w:val="24"/>
          <w:lang w:eastAsia="zh-CN"/>
          <w14:textFill>
            <w14:solidFill>
              <w14:schemeClr w14:val="tx1"/>
            </w14:solidFill>
          </w14:textFill>
        </w:rPr>
        <w:t>，</w:t>
      </w:r>
      <w:r>
        <w:rPr>
          <w:rFonts w:hint="eastAsia" w:ascii="宋体" w:hAnsi="宋体" w:eastAsia="宋体" w:cs="宋体"/>
          <w:strike w:val="0"/>
          <w:dstrike w:val="0"/>
          <w:color w:val="000000" w:themeColor="text1"/>
          <w:sz w:val="24"/>
          <w:szCs w:val="24"/>
          <w:lang w:val="en-US" w:eastAsia="zh-CN"/>
          <w14:textFill>
            <w14:solidFill>
              <w14:schemeClr w14:val="tx1"/>
            </w14:solidFill>
          </w14:textFill>
        </w:rPr>
        <w:t>支持原产地预验收</w:t>
      </w:r>
      <w:r>
        <w:rPr>
          <w:rFonts w:hint="eastAsia" w:ascii="宋体" w:hAnsi="宋体" w:eastAsia="宋体" w:cs="宋体"/>
          <w:color w:val="000000" w:themeColor="text1"/>
          <w:kern w:val="0"/>
          <w:sz w:val="24"/>
          <w:szCs w:val="24"/>
          <w:lang w:eastAsia="zh-CN"/>
          <w14:textFill>
            <w14:solidFill>
              <w14:schemeClr w14:val="tx1"/>
            </w14:solidFill>
          </w14:textFill>
        </w:rPr>
        <w:t>。</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3.5.2★形式：通行门总成包括设备通行门（最少2道，内外房各一道）和人员通行门（最少2道，内外房各一道）各1套，双层门中间配置声闸结构。</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3.5.3★隔声要求：半消声室隔声门综合隔声量要求不低于67dB（等同双层墙的隔声量），设备通行门和人员通行门其中每一道隔声量不低于52dB，设备供应商需提供产品相应的测试报告。</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3.5.4★防火要求：防火门防火指标应为T60或以上，需提供隔声门原厂地测试的防火检测报告。</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3.5.5★声学处理：内外房之间需进行密封及声学处理。投标人应给出设备门和人员进出门的具体设计方案并提供设计依据和计算说明。</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3.5.6★锁止要求：开关轻便，可以停留并锁止在任意角度上，声锁部位与消音室连接处使用弹性或其他材料填充，避免固体传声。</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3.5.7设备通行门洞尺寸（建议有效通过）：宽×高≥4500×5000（mm）。</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3.5.8人员通行门洞尺寸（建议有效通过）：宽×高≥1200×2100（mm）。</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3.5.9★其他：半消声室内门与消声室墙面持平，不突出，不破坏室内声场。</w:t>
      </w:r>
    </w:p>
    <w:p>
      <w:pPr>
        <w:pStyle w:val="125"/>
        <w:numPr>
          <w:ilvl w:val="-1"/>
          <w:numId w:val="0"/>
        </w:numPr>
        <w:spacing w:line="360" w:lineRule="auto"/>
        <w:ind w:left="0" w:firstLine="0" w:firstLineChars="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3.6</w:t>
      </w:r>
      <w:r>
        <w:rPr>
          <w:rFonts w:hint="eastAsia" w:ascii="宋体" w:hAnsi="宋体" w:eastAsia="宋体" w:cs="宋体"/>
          <w:b/>
          <w:bCs/>
          <w:color w:val="000000" w:themeColor="text1"/>
          <w:sz w:val="24"/>
          <w:szCs w:val="24"/>
          <w:highlight w:val="none"/>
          <w14:textFill>
            <w14:solidFill>
              <w14:schemeClr w14:val="tx1"/>
            </w14:solidFill>
          </w14:textFill>
        </w:rPr>
        <w:t>消声室照明系统</w:t>
      </w:r>
      <w:r>
        <w:rPr>
          <w:rFonts w:hint="eastAsia" w:ascii="宋体" w:hAnsi="宋体" w:eastAsia="宋体" w:cs="宋体"/>
          <w:b/>
          <w:bCs/>
          <w:color w:val="000000" w:themeColor="text1"/>
          <w:sz w:val="24"/>
          <w:szCs w:val="24"/>
          <w:highlight w:val="none"/>
          <w:lang w:eastAsia="zh-CN"/>
          <w14:textFill>
            <w14:solidFill>
              <w14:schemeClr w14:val="tx1"/>
            </w14:solidFill>
          </w14:textFill>
        </w:rPr>
        <w:t>：</w:t>
      </w:r>
    </w:p>
    <w:p>
      <w:pPr>
        <w:pStyle w:val="125"/>
        <w:keepNext w:val="0"/>
        <w:keepLines w:val="0"/>
        <w:pageBreakBefore w:val="0"/>
        <w:widowControl w:val="0"/>
        <w:kinsoku/>
        <w:wordWrap/>
        <w:overflowPunct/>
        <w:topLinePunct w:val="0"/>
        <w:autoSpaceDE/>
        <w:autoSpaceDN/>
        <w:bidi w:val="0"/>
        <w:adjustRightInd/>
        <w:snapToGrid/>
        <w:spacing w:line="360" w:lineRule="auto"/>
        <w:ind w:left="0" w:leftChars="0" w:firstLine="240" w:firstLineChars="100"/>
        <w:textAlignment w:val="auto"/>
        <w:rPr>
          <w:rFonts w:hint="eastAsia" w:ascii="宋体" w:hAnsi="宋体" w:eastAsia="宋体" w:cs="宋体"/>
          <w:sz w:val="24"/>
          <w:szCs w:val="24"/>
          <w:highlight w:val="none"/>
        </w:rPr>
      </w:pPr>
      <w:r>
        <w:rPr>
          <w:rFonts w:hint="eastAsia" w:ascii="宋体" w:hAnsi="宋体" w:eastAsia="宋体" w:cs="宋体"/>
          <w:sz w:val="24"/>
          <w:szCs w:val="24"/>
          <w:lang w:val="en-US" w:eastAsia="zh-CN"/>
        </w:rPr>
        <w:t>3.6.1</w:t>
      </w:r>
      <w:r>
        <w:rPr>
          <w:rFonts w:hint="eastAsia" w:ascii="宋体" w:hAnsi="宋体" w:eastAsia="宋体" w:cs="宋体"/>
          <w:sz w:val="24"/>
          <w:szCs w:val="24"/>
        </w:rPr>
        <w:t>室内照明系统设计依照GB 50034-2013《建筑照明设计标准》执行</w:t>
      </w:r>
      <w:r>
        <w:rPr>
          <w:rFonts w:hint="eastAsia" w:ascii="宋体" w:hAnsi="宋体" w:eastAsia="宋体" w:cs="宋体"/>
          <w:sz w:val="24"/>
          <w:szCs w:val="24"/>
          <w:lang w:eastAsia="zh-CN"/>
        </w:rPr>
        <w:t>，</w:t>
      </w:r>
      <w:r>
        <w:rPr>
          <w:rFonts w:hint="eastAsia" w:ascii="宋体" w:hAnsi="宋体" w:eastAsia="宋体" w:cs="宋体"/>
          <w:sz w:val="24"/>
          <w:szCs w:val="24"/>
        </w:rPr>
        <w:t>需要综合考虑照</w:t>
      </w:r>
      <w:r>
        <w:rPr>
          <w:rFonts w:hint="eastAsia" w:ascii="宋体" w:hAnsi="宋体" w:eastAsia="宋体" w:cs="宋体"/>
          <w:sz w:val="24"/>
          <w:szCs w:val="24"/>
          <w:highlight w:val="none"/>
        </w:rPr>
        <w:t>度，声场和可见度等，具有安全指示灯</w:t>
      </w:r>
      <w:r>
        <w:rPr>
          <w:rFonts w:hint="eastAsia" w:ascii="宋体" w:hAnsi="宋体" w:eastAsia="宋体" w:cs="宋体"/>
          <w:sz w:val="24"/>
          <w:szCs w:val="24"/>
          <w:highlight w:val="none"/>
          <w:lang w:val="en-US" w:eastAsia="zh-CN"/>
        </w:rPr>
        <w:t>和应急照明</w:t>
      </w:r>
      <w:r>
        <w:rPr>
          <w:rFonts w:hint="eastAsia" w:ascii="宋体" w:hAnsi="宋体" w:eastAsia="宋体" w:cs="宋体"/>
          <w:sz w:val="24"/>
          <w:szCs w:val="24"/>
          <w:highlight w:val="none"/>
        </w:rPr>
        <w:t>。</w:t>
      </w:r>
    </w:p>
    <w:p>
      <w:pPr>
        <w:pStyle w:val="125"/>
        <w:keepNext w:val="0"/>
        <w:keepLines w:val="0"/>
        <w:pageBreakBefore w:val="0"/>
        <w:widowControl w:val="0"/>
        <w:kinsoku/>
        <w:wordWrap/>
        <w:overflowPunct/>
        <w:topLinePunct w:val="0"/>
        <w:autoSpaceDE/>
        <w:autoSpaceDN/>
        <w:bidi w:val="0"/>
        <w:adjustRightInd/>
        <w:snapToGrid/>
        <w:spacing w:line="360" w:lineRule="auto"/>
        <w:ind w:left="0" w:leftChars="0" w:firstLine="240" w:firstLineChars="100"/>
        <w:textAlignment w:val="auto"/>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eastAsia="宋体" w:cs="宋体"/>
          <w:color w:val="000000"/>
          <w:kern w:val="0"/>
          <w:sz w:val="24"/>
          <w:szCs w:val="24"/>
          <w:highlight w:val="none"/>
          <w:lang w:val="en-US" w:eastAsia="zh-CN"/>
        </w:rPr>
        <w:t>3.6.2</w:t>
      </w:r>
      <w:r>
        <w:rPr>
          <w:rFonts w:hint="eastAsia" w:ascii="宋体" w:hAnsi="宋体" w:eastAsia="宋体" w:cs="宋体"/>
          <w:color w:val="000000"/>
          <w:kern w:val="0"/>
          <w:sz w:val="24"/>
          <w:szCs w:val="24"/>
          <w:highlight w:val="none"/>
        </w:rPr>
        <w:t>世界知名品</w:t>
      </w:r>
      <w:r>
        <w:rPr>
          <w:rFonts w:hint="eastAsia" w:ascii="宋体" w:hAnsi="宋体" w:eastAsia="宋体" w:cs="宋体"/>
          <w:color w:val="000000" w:themeColor="text1"/>
          <w:kern w:val="0"/>
          <w:sz w:val="24"/>
          <w:szCs w:val="24"/>
          <w:highlight w:val="none"/>
          <w14:textFill>
            <w14:solidFill>
              <w14:schemeClr w14:val="tx1"/>
            </w14:solidFill>
          </w14:textFill>
        </w:rPr>
        <w:t>牌飞利浦、松下或雷士</w:t>
      </w:r>
      <w:r>
        <w:rPr>
          <w:rFonts w:hint="eastAsia" w:ascii="宋体" w:hAnsi="宋体" w:eastAsia="宋体" w:cs="宋体"/>
          <w:color w:val="000000" w:themeColor="text1"/>
          <w:kern w:val="0"/>
          <w:sz w:val="24"/>
          <w:szCs w:val="24"/>
          <w:highlight w:val="none"/>
          <w:lang w:eastAsia="zh-CN"/>
          <w14:textFill>
            <w14:solidFill>
              <w14:schemeClr w14:val="tx1"/>
            </w14:solidFill>
          </w14:textFill>
        </w:rPr>
        <w:t>。</w:t>
      </w:r>
    </w:p>
    <w:p>
      <w:pPr>
        <w:pStyle w:val="125"/>
        <w:keepNext w:val="0"/>
        <w:keepLines w:val="0"/>
        <w:pageBreakBefore w:val="0"/>
        <w:widowControl w:val="0"/>
        <w:kinsoku/>
        <w:wordWrap/>
        <w:overflowPunct/>
        <w:topLinePunct w:val="0"/>
        <w:autoSpaceDE/>
        <w:autoSpaceDN/>
        <w:bidi w:val="0"/>
        <w:adjustRightInd/>
        <w:snapToGrid/>
        <w:spacing w:line="360" w:lineRule="auto"/>
        <w:ind w:left="0" w:leftChars="0" w:firstLine="240" w:firstLineChars="100"/>
        <w:textAlignment w:val="auto"/>
        <w:rPr>
          <w:rFonts w:hint="eastAsia" w:ascii="宋体" w:hAnsi="宋体" w:eastAsia="宋体" w:cs="宋体"/>
          <w:color w:val="000000"/>
          <w:kern w:val="0"/>
          <w:sz w:val="24"/>
          <w:szCs w:val="24"/>
          <w:highlight w:val="none"/>
          <w:lang w:eastAsia="zh-CN"/>
        </w:rPr>
      </w:pPr>
      <w:r>
        <w:rPr>
          <w:rFonts w:hint="eastAsia" w:ascii="宋体" w:hAnsi="宋体" w:eastAsia="宋体" w:cs="宋体"/>
          <w:sz w:val="24"/>
          <w:szCs w:val="24"/>
          <w:highlight w:val="none"/>
          <w:lang w:val="en-US" w:eastAsia="zh-CN"/>
        </w:rPr>
        <w:t>3.6.3</w:t>
      </w:r>
      <w:r>
        <w:rPr>
          <w:rFonts w:hint="eastAsia" w:ascii="宋体" w:hAnsi="宋体" w:eastAsia="宋体" w:cs="宋体"/>
          <w:sz w:val="24"/>
          <w:szCs w:val="24"/>
          <w:highlight w:val="none"/>
        </w:rPr>
        <w:t>★</w:t>
      </w:r>
      <w:r>
        <w:rPr>
          <w:rFonts w:hint="eastAsia" w:ascii="宋体" w:hAnsi="宋体" w:eastAsia="宋体" w:cs="宋体"/>
          <w:color w:val="000000"/>
          <w:kern w:val="0"/>
          <w:sz w:val="24"/>
          <w:szCs w:val="24"/>
          <w:highlight w:val="none"/>
        </w:rPr>
        <w:t>照明系统设计照具应有防炫目设计，采用LED照明形式</w:t>
      </w:r>
      <w:r>
        <w:rPr>
          <w:rFonts w:hint="eastAsia" w:ascii="宋体" w:hAnsi="宋体" w:eastAsia="宋体" w:cs="宋体"/>
          <w:color w:val="000000"/>
          <w:kern w:val="0"/>
          <w:sz w:val="24"/>
          <w:szCs w:val="24"/>
          <w:highlight w:val="none"/>
          <w:lang w:eastAsia="zh-CN"/>
        </w:rPr>
        <w:t>，</w:t>
      </w:r>
      <w:r>
        <w:rPr>
          <w:rFonts w:hint="eastAsia" w:ascii="宋体" w:hAnsi="宋体" w:eastAsia="宋体" w:cs="宋体"/>
          <w:color w:val="000000"/>
          <w:kern w:val="0"/>
          <w:sz w:val="24"/>
          <w:szCs w:val="24"/>
          <w:highlight w:val="none"/>
          <w:lang w:val="en-US" w:eastAsia="zh-CN"/>
        </w:rPr>
        <w:t>保证功能的同时注意节能环保原则</w:t>
      </w:r>
      <w:r>
        <w:rPr>
          <w:rFonts w:hint="eastAsia" w:ascii="宋体" w:hAnsi="宋体" w:eastAsia="宋体" w:cs="宋体"/>
          <w:color w:val="000000"/>
          <w:kern w:val="0"/>
          <w:sz w:val="24"/>
          <w:szCs w:val="24"/>
          <w:highlight w:val="none"/>
          <w:lang w:eastAsia="zh-CN"/>
        </w:rPr>
        <w:t>。</w:t>
      </w:r>
    </w:p>
    <w:p>
      <w:pPr>
        <w:pStyle w:val="125"/>
        <w:keepNext w:val="0"/>
        <w:keepLines w:val="0"/>
        <w:pageBreakBefore w:val="0"/>
        <w:widowControl w:val="0"/>
        <w:kinsoku/>
        <w:wordWrap/>
        <w:overflowPunct/>
        <w:topLinePunct w:val="0"/>
        <w:autoSpaceDE/>
        <w:autoSpaceDN/>
        <w:bidi w:val="0"/>
        <w:adjustRightInd/>
        <w:snapToGrid/>
        <w:spacing w:line="360" w:lineRule="auto"/>
        <w:ind w:left="0" w:leftChars="0" w:firstLine="240" w:firstLineChars="100"/>
        <w:textAlignment w:val="auto"/>
        <w:rPr>
          <w:rFonts w:hint="eastAsia" w:ascii="宋体" w:hAnsi="宋体" w:eastAsia="宋体" w:cs="宋体"/>
          <w:color w:val="000000"/>
          <w:kern w:val="0"/>
          <w:sz w:val="24"/>
          <w:szCs w:val="24"/>
          <w:highlight w:val="none"/>
        </w:rPr>
      </w:pPr>
      <w:r>
        <w:rPr>
          <w:rFonts w:hint="eastAsia" w:ascii="宋体" w:hAnsi="宋体" w:eastAsia="宋体" w:cs="宋体"/>
          <w:sz w:val="24"/>
          <w:szCs w:val="24"/>
          <w:highlight w:val="none"/>
          <w:lang w:val="en-US" w:eastAsia="zh-CN"/>
        </w:rPr>
        <w:t>3.6.4</w:t>
      </w:r>
      <w:r>
        <w:rPr>
          <w:rFonts w:hint="eastAsia" w:ascii="宋体" w:hAnsi="宋体" w:eastAsia="宋体" w:cs="宋体"/>
          <w:sz w:val="24"/>
          <w:szCs w:val="24"/>
          <w:highlight w:val="none"/>
        </w:rPr>
        <w:t>★</w:t>
      </w:r>
      <w:r>
        <w:rPr>
          <w:rFonts w:hint="eastAsia" w:ascii="宋体" w:hAnsi="宋体" w:eastAsia="宋体" w:cs="宋体"/>
          <w:color w:val="000000"/>
          <w:kern w:val="0"/>
          <w:sz w:val="24"/>
          <w:szCs w:val="24"/>
          <w:highlight w:val="none"/>
        </w:rPr>
        <w:t>室内配置专用照明系统，照明灯具不能影响消声室的声场特性；在消声室内，声学材料与土建结构之间有足够的布线空间，照明灯具可以灵活的布置在适当的位置。</w:t>
      </w:r>
    </w:p>
    <w:p>
      <w:pPr>
        <w:pStyle w:val="125"/>
        <w:keepNext w:val="0"/>
        <w:keepLines w:val="0"/>
        <w:pageBreakBefore w:val="0"/>
        <w:widowControl w:val="0"/>
        <w:kinsoku/>
        <w:wordWrap/>
        <w:overflowPunct/>
        <w:topLinePunct w:val="0"/>
        <w:autoSpaceDE/>
        <w:autoSpaceDN/>
        <w:bidi w:val="0"/>
        <w:adjustRightInd/>
        <w:snapToGrid/>
        <w:spacing w:line="360" w:lineRule="auto"/>
        <w:ind w:left="0" w:leftChars="0" w:firstLine="240" w:firstLineChars="100"/>
        <w:textAlignment w:val="auto"/>
        <w:rPr>
          <w:rFonts w:hint="eastAsia" w:ascii="宋体" w:hAnsi="宋体" w:eastAsia="宋体" w:cs="宋体"/>
          <w:color w:val="000000"/>
          <w:kern w:val="0"/>
          <w:sz w:val="24"/>
          <w:szCs w:val="24"/>
          <w:highlight w:val="none"/>
          <w:lang w:eastAsia="zh-CN"/>
        </w:rPr>
      </w:pPr>
      <w:r>
        <w:rPr>
          <w:rFonts w:hint="eastAsia" w:ascii="宋体" w:hAnsi="宋体" w:eastAsia="宋体" w:cs="宋体"/>
          <w:sz w:val="24"/>
          <w:szCs w:val="24"/>
          <w:highlight w:val="none"/>
          <w:lang w:val="en-US" w:eastAsia="zh-CN"/>
        </w:rPr>
        <w:t>3.6.5</w:t>
      </w:r>
      <w:r>
        <w:rPr>
          <w:rFonts w:hint="eastAsia" w:ascii="宋体" w:hAnsi="宋体" w:eastAsia="宋体" w:cs="宋体"/>
          <w:sz w:val="24"/>
          <w:szCs w:val="24"/>
          <w:highlight w:val="none"/>
        </w:rPr>
        <w:t>★</w:t>
      </w:r>
      <w:r>
        <w:rPr>
          <w:rFonts w:hint="eastAsia" w:ascii="宋体" w:hAnsi="宋体" w:eastAsia="宋体" w:cs="宋体"/>
          <w:color w:val="000000"/>
          <w:kern w:val="0"/>
          <w:sz w:val="24"/>
          <w:szCs w:val="24"/>
          <w:highlight w:val="none"/>
        </w:rPr>
        <w:t>照度：</w:t>
      </w:r>
      <w:r>
        <w:rPr>
          <w:rFonts w:hint="eastAsia" w:ascii="宋体" w:hAnsi="宋体" w:eastAsia="宋体" w:cs="宋体"/>
          <w:color w:val="000000"/>
          <w:kern w:val="0"/>
          <w:sz w:val="24"/>
          <w:szCs w:val="24"/>
          <w:highlight w:val="none"/>
          <w:lang w:val="en-US" w:eastAsia="zh-CN"/>
        </w:rPr>
        <w:t>试验室</w:t>
      </w:r>
      <w:r>
        <w:rPr>
          <w:rFonts w:hint="eastAsia" w:ascii="宋体" w:hAnsi="宋体" w:eastAsia="宋体" w:cs="宋体"/>
          <w:color w:val="000000"/>
          <w:kern w:val="0"/>
          <w:sz w:val="24"/>
          <w:szCs w:val="24"/>
          <w:highlight w:val="none"/>
        </w:rPr>
        <w:t>工作区域内平均照度不小于500 (Lux) 勒克斯，提供相应的照度计算书，所用灯具要耐高温，使用寿命要达到48000小时以上，如果达不到使用寿命要求，投标方免费更换</w:t>
      </w:r>
      <w:r>
        <w:rPr>
          <w:rFonts w:hint="eastAsia" w:ascii="宋体" w:hAnsi="宋体" w:eastAsia="宋体" w:cs="宋体"/>
          <w:color w:val="000000"/>
          <w:kern w:val="0"/>
          <w:sz w:val="24"/>
          <w:szCs w:val="24"/>
          <w:highlight w:val="none"/>
          <w:lang w:eastAsia="zh-CN"/>
        </w:rPr>
        <w:t>。</w:t>
      </w:r>
    </w:p>
    <w:p>
      <w:pPr>
        <w:pStyle w:val="125"/>
        <w:keepNext w:val="0"/>
        <w:keepLines w:val="0"/>
        <w:pageBreakBefore w:val="0"/>
        <w:widowControl w:val="0"/>
        <w:kinsoku/>
        <w:wordWrap/>
        <w:overflowPunct/>
        <w:topLinePunct w:val="0"/>
        <w:autoSpaceDE/>
        <w:autoSpaceDN/>
        <w:bidi w:val="0"/>
        <w:adjustRightInd/>
        <w:snapToGrid/>
        <w:spacing w:line="360" w:lineRule="auto"/>
        <w:ind w:left="0" w:leftChars="0" w:firstLine="240" w:firstLineChars="100"/>
        <w:textAlignment w:val="auto"/>
        <w:rPr>
          <w:rFonts w:hint="eastAsia" w:ascii="宋体" w:hAnsi="宋体" w:eastAsia="宋体" w:cs="宋体"/>
          <w:color w:val="000000"/>
          <w:kern w:val="0"/>
          <w:sz w:val="24"/>
          <w:szCs w:val="24"/>
          <w:highlight w:val="none"/>
        </w:rPr>
      </w:pPr>
      <w:r>
        <w:rPr>
          <w:rFonts w:hint="eastAsia" w:ascii="宋体" w:hAnsi="宋体" w:eastAsia="宋体" w:cs="宋体"/>
          <w:sz w:val="24"/>
          <w:szCs w:val="24"/>
          <w:highlight w:val="none"/>
          <w:lang w:val="en-US" w:eastAsia="zh-CN"/>
        </w:rPr>
        <w:t>3.6.6</w:t>
      </w:r>
      <w:r>
        <w:rPr>
          <w:rFonts w:hint="eastAsia" w:ascii="宋体" w:hAnsi="宋体" w:eastAsia="宋体" w:cs="宋体"/>
          <w:sz w:val="24"/>
          <w:szCs w:val="24"/>
          <w:highlight w:val="none"/>
        </w:rPr>
        <w:t>★</w:t>
      </w:r>
      <w:r>
        <w:rPr>
          <w:rFonts w:hint="eastAsia" w:ascii="宋体" w:hAnsi="宋体" w:eastAsia="宋体" w:cs="宋体"/>
          <w:color w:val="000000"/>
          <w:kern w:val="0"/>
          <w:sz w:val="24"/>
          <w:szCs w:val="24"/>
          <w:highlight w:val="none"/>
        </w:rPr>
        <w:t>安全出口应配备应急照明灯具，要求可靠性高、醒目，由大功率开关器件和锂电池组装的灯具，续航时间2小时以上。</w:t>
      </w:r>
    </w:p>
    <w:p>
      <w:pPr>
        <w:pStyle w:val="125"/>
        <w:keepNext w:val="0"/>
        <w:keepLines w:val="0"/>
        <w:pageBreakBefore w:val="0"/>
        <w:widowControl w:val="0"/>
        <w:kinsoku/>
        <w:wordWrap/>
        <w:overflowPunct/>
        <w:topLinePunct w:val="0"/>
        <w:autoSpaceDE/>
        <w:autoSpaceDN/>
        <w:bidi w:val="0"/>
        <w:adjustRightInd/>
        <w:snapToGrid/>
        <w:spacing w:line="360" w:lineRule="auto"/>
        <w:ind w:left="0" w:leftChars="0" w:firstLine="240" w:firstLineChars="100"/>
        <w:textAlignment w:val="auto"/>
        <w:rPr>
          <w:rFonts w:hint="eastAsia" w:ascii="宋体" w:hAnsi="宋体" w:eastAsia="宋体" w:cs="宋体"/>
          <w:color w:val="000000"/>
          <w:kern w:val="0"/>
          <w:sz w:val="24"/>
          <w:szCs w:val="24"/>
          <w:highlight w:val="none"/>
          <w:lang w:val="en-US" w:eastAsia="zh-CN"/>
        </w:rPr>
      </w:pPr>
      <w:r>
        <w:rPr>
          <w:rFonts w:hint="eastAsia" w:ascii="宋体" w:hAnsi="宋体" w:eastAsia="宋体" w:cs="宋体"/>
          <w:sz w:val="24"/>
          <w:szCs w:val="24"/>
          <w:highlight w:val="none"/>
          <w:lang w:val="en-US" w:eastAsia="zh-CN"/>
        </w:rPr>
        <w:t>3.6.7在安全出入口、疏散通道和疏散通道转角处应设置疏散标志。疏散照明的照度值不应低于0.5</w:t>
      </w:r>
      <w:r>
        <w:rPr>
          <w:rFonts w:hint="eastAsia" w:ascii="宋体" w:hAnsi="宋体" w:eastAsia="宋体" w:cs="宋体"/>
          <w:color w:val="000000"/>
          <w:kern w:val="0"/>
          <w:sz w:val="24"/>
          <w:szCs w:val="24"/>
          <w:highlight w:val="none"/>
        </w:rPr>
        <w:t>(Lux) 勒克斯</w:t>
      </w:r>
      <w:r>
        <w:rPr>
          <w:rFonts w:hint="eastAsia" w:ascii="宋体" w:hAnsi="宋体" w:eastAsia="宋体" w:cs="宋体"/>
          <w:color w:val="000000"/>
          <w:kern w:val="0"/>
          <w:sz w:val="24"/>
          <w:szCs w:val="24"/>
          <w:highlight w:val="none"/>
          <w:lang w:eastAsia="zh-CN"/>
        </w:rPr>
        <w:t>。</w:t>
      </w:r>
    </w:p>
    <w:p>
      <w:pPr>
        <w:pStyle w:val="125"/>
        <w:numPr>
          <w:ilvl w:val="-1"/>
          <w:numId w:val="0"/>
        </w:numPr>
        <w:spacing w:line="360" w:lineRule="auto"/>
        <w:ind w:left="0" w:firstLine="0" w:firstLineChars="0"/>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3.7通风和</w:t>
      </w:r>
      <w:r>
        <w:rPr>
          <w:rFonts w:hint="eastAsia" w:ascii="宋体" w:hAnsi="宋体" w:eastAsia="宋体" w:cs="宋体"/>
          <w:b/>
          <w:bCs/>
          <w:sz w:val="24"/>
          <w:szCs w:val="24"/>
          <w:highlight w:val="none"/>
        </w:rPr>
        <w:t>空调系统</w:t>
      </w:r>
      <w:r>
        <w:rPr>
          <w:rFonts w:hint="eastAsia" w:ascii="宋体" w:hAnsi="宋体" w:eastAsia="宋体" w:cs="宋体"/>
          <w:b/>
          <w:bCs/>
          <w:sz w:val="24"/>
          <w:szCs w:val="24"/>
          <w:highlight w:val="none"/>
          <w:lang w:val="en-US" w:eastAsia="zh-CN"/>
        </w:rPr>
        <w:t>及声学处理</w:t>
      </w:r>
    </w:p>
    <w:p>
      <w:pPr>
        <w:keepNext w:val="0"/>
        <w:keepLines w:val="0"/>
        <w:pageBreakBefore w:val="0"/>
        <w:widowControl/>
        <w:numPr>
          <w:ilvl w:val="0"/>
          <w:numId w:val="0"/>
        </w:numPr>
        <w:tabs>
          <w:tab w:val="left" w:pos="720"/>
          <w:tab w:val="left" w:pos="960"/>
        </w:tabs>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3.7.1空调系统至少要包括消声室空调通风、车辆迎面冷却风（建议配置地面弹起式或升起式迎面风）和尾气抽取三个子系统，联动控制保证室内气压平衡。投标方应提供系统技术设计的详细说明，并负责整个空调系统的设计、安装至最终验收的全过程。</w:t>
      </w:r>
    </w:p>
    <w:p>
      <w:pPr>
        <w:keepNext w:val="0"/>
        <w:keepLines w:val="0"/>
        <w:pageBreakBefore w:val="0"/>
        <w:widowControl/>
        <w:numPr>
          <w:ilvl w:val="0"/>
          <w:numId w:val="0"/>
        </w:numPr>
        <w:tabs>
          <w:tab w:val="left" w:pos="720"/>
          <w:tab w:val="left" w:pos="960"/>
        </w:tabs>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3.7.2★进口知名品牌：开利、特灵、约克、麦克维尔。</w:t>
      </w:r>
    </w:p>
    <w:p>
      <w:pPr>
        <w:keepNext w:val="0"/>
        <w:keepLines w:val="0"/>
        <w:pageBreakBefore w:val="0"/>
        <w:widowControl/>
        <w:numPr>
          <w:ilvl w:val="0"/>
          <w:numId w:val="0"/>
        </w:numPr>
        <w:tabs>
          <w:tab w:val="left" w:pos="720"/>
          <w:tab w:val="left" w:pos="960"/>
        </w:tabs>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3.7.3★室内温度：25℃，控制精度±3℃，有新风系统且包含除湿、加湿功能，满足发动机排量17L，最大功率800kW重卡不同试验项目的冷却需求。</w:t>
      </w:r>
    </w:p>
    <w:p>
      <w:pPr>
        <w:keepNext w:val="0"/>
        <w:keepLines w:val="0"/>
        <w:pageBreakBefore w:val="0"/>
        <w:widowControl/>
        <w:numPr>
          <w:ilvl w:val="0"/>
          <w:numId w:val="0"/>
        </w:numPr>
        <w:tabs>
          <w:tab w:val="left" w:pos="720"/>
          <w:tab w:val="left" w:pos="960"/>
        </w:tabs>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3.7.4试验室温度控制：室内通风空调系统须可对室内温度进行精确控制，每1℃作为一个调节单位，室内温度控制精度±3℃（中心位置）。恒温控制30分钟后温度均匀性要求±3℃（室内随机选择9点进行测试）。</w:t>
      </w:r>
    </w:p>
    <w:p>
      <w:pPr>
        <w:keepNext w:val="0"/>
        <w:keepLines w:val="0"/>
        <w:pageBreakBefore w:val="0"/>
        <w:widowControl/>
        <w:numPr>
          <w:ilvl w:val="0"/>
          <w:numId w:val="0"/>
        </w:numPr>
        <w:tabs>
          <w:tab w:val="left" w:pos="720"/>
          <w:tab w:val="left" w:pos="960"/>
        </w:tabs>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3.7.5试验室湿度控制：能保持试验室相对湿度在不大于70%范围内。</w:t>
      </w:r>
    </w:p>
    <w:p>
      <w:pPr>
        <w:keepNext w:val="0"/>
        <w:keepLines w:val="0"/>
        <w:pageBreakBefore w:val="0"/>
        <w:widowControl/>
        <w:numPr>
          <w:ilvl w:val="0"/>
          <w:numId w:val="0"/>
        </w:numPr>
        <w:tabs>
          <w:tab w:val="left" w:pos="720"/>
          <w:tab w:val="left" w:pos="960"/>
        </w:tabs>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3.7.6消声室应布置温度、湿度及压力传感器，且能实时显示在控制室的监控屏幕上。通风空调系统拥有自动调节气流量功能，使得试验室内的平均温度、压力保持在设定值。</w:t>
      </w:r>
    </w:p>
    <w:p>
      <w:pPr>
        <w:widowControl/>
        <w:numPr>
          <w:ilvl w:val="0"/>
          <w:numId w:val="0"/>
        </w:numPr>
        <w:tabs>
          <w:tab w:val="left" w:pos="720"/>
          <w:tab w:val="left" w:pos="960"/>
        </w:tabs>
        <w:spacing w:line="360" w:lineRule="auto"/>
        <w:ind w:left="420" w:leftChars="0"/>
        <w:jc w:val="lef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3.7.6.1</w:t>
      </w:r>
      <w:r>
        <w:rPr>
          <w:rFonts w:hint="eastAsia" w:ascii="宋体" w:hAnsi="宋体" w:eastAsia="宋体" w:cs="宋体"/>
          <w:sz w:val="24"/>
          <w:szCs w:val="24"/>
          <w:highlight w:val="none"/>
          <w:lang w:eastAsia="zh-CN"/>
        </w:rPr>
        <w:t>温度传感器测量精度：±0.2℃。</w:t>
      </w:r>
    </w:p>
    <w:p>
      <w:pPr>
        <w:widowControl/>
        <w:numPr>
          <w:ilvl w:val="0"/>
          <w:numId w:val="0"/>
        </w:numPr>
        <w:tabs>
          <w:tab w:val="left" w:pos="720"/>
          <w:tab w:val="left" w:pos="960"/>
        </w:tabs>
        <w:spacing w:line="360" w:lineRule="auto"/>
        <w:ind w:left="420" w:leftChars="0"/>
        <w:jc w:val="lef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3.7.6.2</w:t>
      </w:r>
      <w:r>
        <w:rPr>
          <w:rFonts w:hint="eastAsia" w:ascii="宋体" w:hAnsi="宋体" w:eastAsia="宋体" w:cs="宋体"/>
          <w:sz w:val="24"/>
          <w:szCs w:val="24"/>
          <w:highlight w:val="none"/>
          <w:lang w:eastAsia="zh-CN"/>
        </w:rPr>
        <w:t>湿度传感器测量精度：±3％RH。</w:t>
      </w:r>
    </w:p>
    <w:p>
      <w:pPr>
        <w:widowControl/>
        <w:numPr>
          <w:ilvl w:val="0"/>
          <w:numId w:val="0"/>
        </w:numPr>
        <w:tabs>
          <w:tab w:val="left" w:pos="720"/>
          <w:tab w:val="left" w:pos="960"/>
        </w:tabs>
        <w:spacing w:line="360" w:lineRule="auto"/>
        <w:ind w:left="420" w:leftChars="0"/>
        <w:jc w:val="lef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3.7.6.3</w:t>
      </w:r>
      <w:r>
        <w:rPr>
          <w:rFonts w:hint="eastAsia" w:ascii="宋体" w:hAnsi="宋体" w:eastAsia="宋体" w:cs="宋体"/>
          <w:sz w:val="24"/>
          <w:szCs w:val="24"/>
          <w:highlight w:val="none"/>
          <w:lang w:eastAsia="zh-CN"/>
        </w:rPr>
        <w:t>压力传感器测量精度：≤±0.1kPa。</w:t>
      </w:r>
    </w:p>
    <w:p>
      <w:pPr>
        <w:widowControl/>
        <w:numPr>
          <w:ilvl w:val="0"/>
          <w:numId w:val="0"/>
        </w:numPr>
        <w:tabs>
          <w:tab w:val="left" w:pos="720"/>
          <w:tab w:val="left" w:pos="960"/>
        </w:tabs>
        <w:spacing w:line="360" w:lineRule="auto"/>
        <w:ind w:left="420" w:leftChars="0"/>
        <w:jc w:val="lef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3.7.6.4</w:t>
      </w:r>
      <w:r>
        <w:rPr>
          <w:rFonts w:hint="eastAsia" w:ascii="宋体" w:hAnsi="宋体" w:eastAsia="宋体" w:cs="宋体"/>
          <w:sz w:val="24"/>
          <w:szCs w:val="24"/>
          <w:highlight w:val="none"/>
          <w:lang w:eastAsia="zh-CN"/>
        </w:rPr>
        <w:t>压力：微负压</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0Pa～</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0Pa。</w:t>
      </w:r>
    </w:p>
    <w:p>
      <w:pPr>
        <w:keepNext w:val="0"/>
        <w:keepLines w:val="0"/>
        <w:pageBreakBefore w:val="0"/>
        <w:widowControl/>
        <w:numPr>
          <w:ilvl w:val="0"/>
          <w:numId w:val="0"/>
        </w:numPr>
        <w:tabs>
          <w:tab w:val="left" w:pos="720"/>
          <w:tab w:val="left" w:pos="960"/>
        </w:tabs>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3.7.7★空调试验模式下，空调温度控制在20℃～28℃时，迎面风、尾排及其他机械设备不工作，在半消声室中心及IS0 362-3法规规定麦克风测点高度1.2m处测量房间背景噪声：≤25dB(A)。</w:t>
      </w:r>
    </w:p>
    <w:p>
      <w:pPr>
        <w:keepNext w:val="0"/>
        <w:keepLines w:val="0"/>
        <w:pageBreakBefore w:val="0"/>
        <w:widowControl/>
        <w:numPr>
          <w:ilvl w:val="0"/>
          <w:numId w:val="0"/>
        </w:numPr>
        <w:tabs>
          <w:tab w:val="left" w:pos="720"/>
          <w:tab w:val="left" w:pos="960"/>
        </w:tabs>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sz w:val="24"/>
          <w:szCs w:val="24"/>
          <w:highlight w:val="none"/>
          <w:lang w:val="en-US" w:eastAsia="zh-CN"/>
        </w:rPr>
        <w:t>3.7.8</w:t>
      </w:r>
      <w:r>
        <w:rPr>
          <w:rFonts w:hint="eastAsia" w:ascii="宋体" w:hAnsi="宋体" w:eastAsia="宋体" w:cs="宋体"/>
          <w:sz w:val="24"/>
          <w:szCs w:val="24"/>
          <w:highlight w:val="none"/>
        </w:rPr>
        <w:t>★</w:t>
      </w:r>
      <w:r>
        <w:rPr>
          <w:rFonts w:hint="eastAsia" w:ascii="宋体" w:hAnsi="宋体" w:eastAsia="宋体" w:cs="宋体"/>
          <w:color w:val="000000" w:themeColor="text1"/>
          <w:sz w:val="24"/>
          <w:szCs w:val="24"/>
          <w:highlight w:val="none"/>
          <w14:textFill>
            <w14:solidFill>
              <w14:schemeClr w14:val="tx1"/>
            </w14:solidFill>
          </w14:textFill>
        </w:rPr>
        <w:t>空调系统需做隔振降噪处理，</w:t>
      </w:r>
      <w:r>
        <w:rPr>
          <w:rFonts w:hint="eastAsia" w:ascii="宋体" w:hAnsi="宋体" w:eastAsia="宋体" w:cs="宋体"/>
          <w:color w:val="000000" w:themeColor="text1"/>
          <w:sz w:val="24"/>
          <w:szCs w:val="24"/>
          <w:highlight w:val="none"/>
          <w:lang w:val="en-US" w:eastAsia="zh-CN"/>
          <w14:textFill>
            <w14:solidFill>
              <w14:schemeClr w14:val="tx1"/>
            </w14:solidFill>
          </w14:textFill>
        </w:rPr>
        <w:t>空调采用独立的空间，控制室</w:t>
      </w:r>
      <w:r>
        <w:rPr>
          <w:rFonts w:hint="eastAsia" w:ascii="宋体" w:hAnsi="宋体" w:eastAsia="宋体" w:cs="宋体"/>
          <w:color w:val="000000" w:themeColor="text1"/>
          <w:sz w:val="24"/>
          <w:szCs w:val="24"/>
          <w:highlight w:val="none"/>
          <w14:textFill>
            <w14:solidFill>
              <w14:schemeClr w14:val="tx1"/>
            </w14:solidFill>
          </w14:textFill>
        </w:rPr>
        <w:t>2层</w:t>
      </w:r>
      <w:r>
        <w:rPr>
          <w:rFonts w:hint="eastAsia" w:ascii="宋体" w:hAnsi="宋体" w:eastAsia="宋体" w:cs="宋体"/>
          <w:color w:val="000000" w:themeColor="text1"/>
          <w:sz w:val="24"/>
          <w:szCs w:val="24"/>
          <w:highlight w:val="none"/>
          <w:lang w:val="en-US" w:eastAsia="zh-CN"/>
          <w14:textFill>
            <w14:solidFill>
              <w14:schemeClr w14:val="tx1"/>
            </w14:solidFill>
          </w14:textFill>
        </w:rPr>
        <w:t>的</w:t>
      </w:r>
      <w:r>
        <w:rPr>
          <w:rFonts w:hint="eastAsia" w:ascii="宋体" w:hAnsi="宋体" w:eastAsia="宋体" w:cs="宋体"/>
          <w:color w:val="000000" w:themeColor="text1"/>
          <w:sz w:val="24"/>
          <w:szCs w:val="24"/>
          <w:highlight w:val="none"/>
          <w14:textFill>
            <w14:solidFill>
              <w14:schemeClr w14:val="tx1"/>
            </w14:solidFill>
          </w14:textFill>
        </w:rPr>
        <w:t>空调设备间内空调满负荷工作时</w:t>
      </w:r>
      <w:r>
        <w:rPr>
          <w:rFonts w:hint="eastAsia" w:ascii="宋体" w:hAnsi="宋体" w:eastAsia="宋体" w:cs="宋体"/>
          <w:color w:val="000000" w:themeColor="text1"/>
          <w:sz w:val="24"/>
          <w:szCs w:val="24"/>
          <w:highlight w:val="none"/>
          <w:lang w:val="en-US" w:eastAsia="zh-CN"/>
          <w14:textFill>
            <w14:solidFill>
              <w14:schemeClr w14:val="tx1"/>
            </w14:solidFill>
          </w14:textFill>
        </w:rPr>
        <w:t>不得对相邻试验室声学环境造成影响，不得对相邻的控制室办公环境造成影响。</w:t>
      </w:r>
    </w:p>
    <w:p>
      <w:pPr>
        <w:keepNext w:val="0"/>
        <w:keepLines w:val="0"/>
        <w:pageBreakBefore w:val="0"/>
        <w:widowControl/>
        <w:numPr>
          <w:ilvl w:val="0"/>
          <w:numId w:val="0"/>
        </w:numPr>
        <w:tabs>
          <w:tab w:val="left" w:pos="720"/>
          <w:tab w:val="left" w:pos="960"/>
        </w:tabs>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sz w:val="24"/>
          <w:szCs w:val="24"/>
          <w:highlight w:val="none"/>
          <w:lang w:val="en-US" w:eastAsia="zh-CN"/>
        </w:rPr>
        <w:t>3.7.9</w:t>
      </w:r>
      <w:r>
        <w:rPr>
          <w:rFonts w:hint="eastAsia" w:ascii="宋体" w:hAnsi="宋体" w:eastAsia="宋体" w:cs="宋体"/>
          <w:sz w:val="24"/>
          <w:szCs w:val="24"/>
          <w:highlight w:val="none"/>
        </w:rPr>
        <w:t>★投标方需要评估空调系统风量需求和室内循环评估报告，试验模式新风量不得小于20</w:t>
      </w:r>
      <w:r>
        <w:rPr>
          <w:rFonts w:hint="eastAsia" w:ascii="宋体" w:hAnsi="宋体" w:eastAsia="宋体" w:cs="宋体"/>
          <w:color w:val="000000" w:themeColor="text1"/>
          <w:sz w:val="24"/>
          <w:szCs w:val="24"/>
          <w:highlight w:val="none"/>
          <w14:textFill>
            <w14:solidFill>
              <w14:schemeClr w14:val="tx1"/>
            </w14:solidFill>
          </w14:textFill>
        </w:rPr>
        <w:t>%，新风从室外直接取风，排风接排风管道到排风口，送风、回风、新风、排风互不干扰</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keepNext w:val="0"/>
        <w:keepLines w:val="0"/>
        <w:pageBreakBefore w:val="0"/>
        <w:widowControl/>
        <w:numPr>
          <w:ilvl w:val="0"/>
          <w:numId w:val="0"/>
        </w:numPr>
        <w:tabs>
          <w:tab w:val="left" w:pos="720"/>
          <w:tab w:val="left" w:pos="960"/>
        </w:tabs>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sz w:val="24"/>
          <w:szCs w:val="24"/>
          <w:highlight w:val="none"/>
          <w:lang w:val="en-US" w:eastAsia="zh-CN"/>
        </w:rPr>
        <w:t>3.7.10</w:t>
      </w:r>
      <w:r>
        <w:rPr>
          <w:rFonts w:hint="eastAsia" w:ascii="宋体" w:hAnsi="宋体" w:eastAsia="宋体" w:cs="宋体"/>
          <w:sz w:val="24"/>
          <w:szCs w:val="24"/>
          <w:highlight w:val="none"/>
        </w:rPr>
        <w:t>★</w:t>
      </w:r>
      <w:r>
        <w:rPr>
          <w:rFonts w:hint="eastAsia" w:ascii="宋体" w:hAnsi="宋体" w:eastAsia="宋体" w:cs="宋体"/>
          <w:color w:val="000000" w:themeColor="text1"/>
          <w:sz w:val="24"/>
          <w:szCs w:val="24"/>
          <w:highlight w:val="none"/>
          <w14:textFill>
            <w14:solidFill>
              <w14:schemeClr w14:val="tx1"/>
            </w14:solidFill>
          </w14:textFill>
        </w:rPr>
        <w:t>投标方负责消声室内通风及空调系统提供及管路设计、施工，管路声学设计处理等，主要用于半消声室的温度控制、除湿加湿、车辆冷却、尾气抽取、环境监测与报警等</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kern w:val="2"/>
          <w:sz w:val="24"/>
          <w:szCs w:val="24"/>
          <w:highlight w:val="none"/>
          <w14:textFill>
            <w14:solidFill>
              <w14:schemeClr w14:val="tx1"/>
            </w14:solidFill>
          </w14:textFill>
        </w:rPr>
        <w:t>投标人需提供不同档位下，空调通风、车辆快速冷却和尾气抽取三个子系统工况及最大噪声对照表，提供以往项目案例的证明材料。</w:t>
      </w:r>
    </w:p>
    <w:p>
      <w:pPr>
        <w:keepNext w:val="0"/>
        <w:keepLines w:val="0"/>
        <w:pageBreakBefore w:val="0"/>
        <w:widowControl/>
        <w:numPr>
          <w:ilvl w:val="0"/>
          <w:numId w:val="0"/>
        </w:numPr>
        <w:tabs>
          <w:tab w:val="left" w:pos="720"/>
          <w:tab w:val="left" w:pos="960"/>
        </w:tabs>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highlight w:val="none"/>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3.7.11</w:t>
      </w:r>
      <w:r>
        <w:rPr>
          <w:rFonts w:hint="eastAsia" w:ascii="宋体" w:hAnsi="宋体" w:eastAsia="宋体" w:cs="宋体"/>
          <w:color w:val="000000" w:themeColor="text1"/>
          <w:sz w:val="24"/>
          <w:szCs w:val="24"/>
          <w:highlight w:val="none"/>
          <w14:textFill>
            <w14:solidFill>
              <w14:schemeClr w14:val="tx1"/>
            </w14:solidFill>
          </w14:textFill>
        </w:rPr>
        <w:t>★投标方负责消声室进、排风风口设计及声学处理</w:t>
      </w:r>
      <w:r>
        <w:rPr>
          <w:rFonts w:hint="eastAsia" w:ascii="宋体" w:hAnsi="宋体" w:eastAsia="宋体" w:cs="宋体"/>
          <w:sz w:val="24"/>
          <w:szCs w:val="24"/>
          <w:highlight w:val="none"/>
        </w:rPr>
        <w:t>，室内采用声学材料搭建风道，形式与尺寸由投标方设计，应不影响声学特性。</w:t>
      </w:r>
    </w:p>
    <w:p>
      <w:pPr>
        <w:keepNext w:val="0"/>
        <w:keepLines w:val="0"/>
        <w:pageBreakBefore w:val="0"/>
        <w:widowControl/>
        <w:numPr>
          <w:ilvl w:val="0"/>
          <w:numId w:val="0"/>
        </w:numPr>
        <w:tabs>
          <w:tab w:val="left" w:pos="720"/>
          <w:tab w:val="left" w:pos="960"/>
        </w:tabs>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3.7.12</w:t>
      </w:r>
      <w:r>
        <w:rPr>
          <w:rFonts w:hint="eastAsia" w:ascii="宋体" w:hAnsi="宋体" w:eastAsia="宋体" w:cs="宋体"/>
          <w:sz w:val="24"/>
          <w:szCs w:val="24"/>
          <w:highlight w:val="none"/>
        </w:rPr>
        <w:t>★空调系统与迎面风、尾排系统</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转鼓</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监测与安全报警系统</w:t>
      </w:r>
      <w:r>
        <w:rPr>
          <w:rFonts w:hint="eastAsia" w:ascii="宋体" w:hAnsi="宋体" w:eastAsia="宋体" w:cs="宋体"/>
          <w:sz w:val="24"/>
          <w:szCs w:val="24"/>
          <w:highlight w:val="none"/>
        </w:rPr>
        <w:t>实现联动，根据环境周围温度</w:t>
      </w:r>
      <w:r>
        <w:rPr>
          <w:rFonts w:hint="eastAsia" w:ascii="宋体" w:hAnsi="宋体" w:eastAsia="宋体" w:cs="宋体"/>
          <w:sz w:val="24"/>
          <w:szCs w:val="24"/>
          <w:highlight w:val="none"/>
          <w:lang w:val="en-US" w:eastAsia="zh-CN"/>
        </w:rPr>
        <w:t>及监测系统报警情况</w:t>
      </w:r>
      <w:r>
        <w:rPr>
          <w:rFonts w:hint="eastAsia" w:ascii="宋体" w:hAnsi="宋体" w:eastAsia="宋体" w:cs="宋体"/>
          <w:sz w:val="24"/>
          <w:szCs w:val="24"/>
          <w:highlight w:val="none"/>
        </w:rPr>
        <w:t>实时进行控制，并有一个集成控制面板。（PLC控制界面）</w:t>
      </w:r>
      <w:r>
        <w:rPr>
          <w:rFonts w:hint="eastAsia" w:ascii="宋体" w:hAnsi="宋体" w:eastAsia="宋体" w:cs="宋体"/>
          <w:sz w:val="24"/>
          <w:szCs w:val="24"/>
          <w:highlight w:val="none"/>
          <w:lang w:eastAsia="zh-CN"/>
        </w:rPr>
        <w:t>。</w:t>
      </w:r>
    </w:p>
    <w:p>
      <w:pPr>
        <w:keepNext w:val="0"/>
        <w:keepLines w:val="0"/>
        <w:pageBreakBefore w:val="0"/>
        <w:widowControl/>
        <w:numPr>
          <w:ilvl w:val="0"/>
          <w:numId w:val="0"/>
        </w:numPr>
        <w:tabs>
          <w:tab w:val="left" w:pos="720"/>
          <w:tab w:val="left" w:pos="960"/>
        </w:tabs>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3.7.13</w:t>
      </w:r>
      <w:r>
        <w:rPr>
          <w:rFonts w:hint="eastAsia" w:ascii="宋体" w:hAnsi="宋体" w:eastAsia="宋体" w:cs="宋体"/>
          <w:sz w:val="24"/>
          <w:szCs w:val="24"/>
          <w:highlight w:val="none"/>
        </w:rPr>
        <w:t>★半消声室的空调系统至少要有三种模式，试验准备模式、试验模式和强制换风模式，强制换风模式应用于特殊试验情况（尾气直接排入消声室内</w:t>
      </w:r>
      <w:r>
        <w:rPr>
          <w:rFonts w:hint="eastAsia" w:ascii="宋体" w:hAnsi="宋体" w:eastAsia="宋体" w:cs="宋体"/>
          <w:sz w:val="24"/>
          <w:szCs w:val="24"/>
          <w:highlight w:val="none"/>
          <w:lang w:val="en-US" w:eastAsia="zh-CN"/>
        </w:rPr>
        <w:t>或探测系统报警，发生易燃易爆气体泄漏时</w:t>
      </w:r>
      <w:r>
        <w:rPr>
          <w:rFonts w:hint="eastAsia" w:ascii="宋体" w:hAnsi="宋体" w:eastAsia="宋体" w:cs="宋体"/>
          <w:sz w:val="24"/>
          <w:szCs w:val="24"/>
          <w:highlight w:val="none"/>
        </w:rPr>
        <w:t>）。</w:t>
      </w:r>
    </w:p>
    <w:p>
      <w:pPr>
        <w:keepNext w:val="0"/>
        <w:keepLines w:val="0"/>
        <w:pageBreakBefore w:val="0"/>
        <w:widowControl/>
        <w:numPr>
          <w:ilvl w:val="0"/>
          <w:numId w:val="0"/>
        </w:numPr>
        <w:tabs>
          <w:tab w:val="left" w:pos="720"/>
          <w:tab w:val="left" w:pos="960"/>
        </w:tabs>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3.7.14</w:t>
      </w:r>
      <w:r>
        <w:rPr>
          <w:rFonts w:hint="eastAsia" w:ascii="宋体" w:hAnsi="宋体" w:eastAsia="宋体" w:cs="宋体"/>
          <w:sz w:val="24"/>
          <w:szCs w:val="24"/>
          <w:highlight w:val="none"/>
        </w:rPr>
        <w:t>★强制换风模式要求输入为100%的新风，整个消声室每小时换气次数不小于8次</w:t>
      </w:r>
      <w:r>
        <w:rPr>
          <w:rFonts w:hint="eastAsia" w:ascii="宋体" w:hAnsi="宋体" w:eastAsia="宋体" w:cs="宋体"/>
          <w:sz w:val="24"/>
          <w:szCs w:val="24"/>
          <w:highlight w:val="none"/>
          <w:lang w:eastAsia="zh-CN"/>
        </w:rPr>
        <w:t>。</w:t>
      </w:r>
    </w:p>
    <w:p>
      <w:pPr>
        <w:keepNext w:val="0"/>
        <w:keepLines w:val="0"/>
        <w:pageBreakBefore w:val="0"/>
        <w:widowControl/>
        <w:numPr>
          <w:ilvl w:val="0"/>
          <w:numId w:val="0"/>
        </w:numPr>
        <w:tabs>
          <w:tab w:val="left" w:pos="720"/>
          <w:tab w:val="left" w:pos="960"/>
        </w:tabs>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sz w:val="24"/>
          <w:szCs w:val="24"/>
          <w:highlight w:val="none"/>
          <w:lang w:val="en-US" w:eastAsia="zh-CN"/>
        </w:rPr>
        <w:t>3.7.15</w:t>
      </w:r>
      <w:r>
        <w:rPr>
          <w:rFonts w:hint="eastAsia" w:ascii="宋体" w:hAnsi="宋体" w:eastAsia="宋体" w:cs="宋体"/>
          <w:sz w:val="24"/>
          <w:szCs w:val="24"/>
          <w:highlight w:val="none"/>
        </w:rPr>
        <w:t>★</w:t>
      </w:r>
      <w:r>
        <w:rPr>
          <w:rFonts w:hint="eastAsia" w:ascii="宋体" w:hAnsi="宋体" w:eastAsia="宋体" w:cs="宋体"/>
          <w:color w:val="000000" w:themeColor="text1"/>
          <w:sz w:val="24"/>
          <w:szCs w:val="24"/>
          <w:highlight w:val="none"/>
          <w14:textFill>
            <w14:solidFill>
              <w14:schemeClr w14:val="tx1"/>
            </w14:solidFill>
          </w14:textFill>
        </w:rPr>
        <w:t>风道采用优质镀锌钢板，主管钢板厚度应不小于1.2mm，支管钢板厚度不小于1.0mm。外侧加装声学处理，防止声音经风道进入消单室干扰声内室场</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keepNext w:val="0"/>
        <w:keepLines w:val="0"/>
        <w:pageBreakBefore w:val="0"/>
        <w:widowControl/>
        <w:numPr>
          <w:ilvl w:val="0"/>
          <w:numId w:val="0"/>
        </w:numPr>
        <w:tabs>
          <w:tab w:val="left" w:pos="720"/>
          <w:tab w:val="left" w:pos="960"/>
        </w:tabs>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3.7.16</w:t>
      </w:r>
      <w:r>
        <w:rPr>
          <w:rFonts w:hint="eastAsia" w:ascii="宋体" w:hAnsi="宋体" w:eastAsia="宋体" w:cs="宋体"/>
          <w:sz w:val="24"/>
          <w:szCs w:val="24"/>
          <w:highlight w:val="none"/>
        </w:rPr>
        <w:t>★室内通风要求四墙</w:t>
      </w:r>
      <w:r>
        <w:rPr>
          <w:rFonts w:hint="eastAsia" w:ascii="宋体" w:hAnsi="宋体" w:eastAsia="宋体" w:cs="宋体"/>
          <w:sz w:val="24"/>
          <w:szCs w:val="24"/>
          <w:highlight w:val="none"/>
          <w:lang w:val="en-US" w:eastAsia="zh-CN"/>
        </w:rPr>
        <w:t>角通</w:t>
      </w:r>
      <w:r>
        <w:rPr>
          <w:rFonts w:hint="eastAsia" w:ascii="宋体" w:hAnsi="宋体" w:eastAsia="宋体" w:cs="宋体"/>
          <w:sz w:val="24"/>
          <w:szCs w:val="24"/>
          <w:highlight w:val="none"/>
        </w:rPr>
        <w:t>风</w:t>
      </w:r>
      <w:r>
        <w:rPr>
          <w:rFonts w:hint="eastAsia" w:ascii="宋体" w:hAnsi="宋体" w:eastAsia="宋体" w:cs="宋体"/>
          <w:sz w:val="24"/>
          <w:szCs w:val="24"/>
          <w:highlight w:val="none"/>
          <w:lang w:val="en-US" w:eastAsia="zh-CN"/>
        </w:rPr>
        <w:t>或</w:t>
      </w:r>
      <w:r>
        <w:rPr>
          <w:rFonts w:hint="eastAsia" w:ascii="宋体" w:hAnsi="宋体" w:eastAsia="宋体" w:cs="宋体"/>
          <w:sz w:val="24"/>
          <w:szCs w:val="24"/>
          <w:highlight w:val="none"/>
        </w:rPr>
        <w:t>顶部</w:t>
      </w:r>
      <w:r>
        <w:rPr>
          <w:rFonts w:hint="eastAsia" w:ascii="宋体" w:hAnsi="宋体" w:eastAsia="宋体" w:cs="宋体"/>
          <w:sz w:val="24"/>
          <w:szCs w:val="24"/>
          <w:highlight w:val="none"/>
          <w:lang w:val="en-US" w:eastAsia="zh-CN"/>
        </w:rPr>
        <w:t>通风系统</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并同时考虑氢燃料泄漏等探测系统报警、发生气体泄露及尾排直接排入情况下顶部强排风和泄爆方案</w:t>
      </w:r>
      <w:r>
        <w:rPr>
          <w:rFonts w:hint="eastAsia" w:ascii="宋体" w:hAnsi="宋体" w:eastAsia="宋体" w:cs="宋体"/>
          <w:sz w:val="24"/>
          <w:szCs w:val="24"/>
          <w:highlight w:val="none"/>
          <w:lang w:eastAsia="zh-CN"/>
        </w:rPr>
        <w:t>。</w:t>
      </w:r>
    </w:p>
    <w:p>
      <w:pPr>
        <w:keepNext w:val="0"/>
        <w:keepLines w:val="0"/>
        <w:pageBreakBefore w:val="0"/>
        <w:widowControl/>
        <w:numPr>
          <w:ilvl w:val="0"/>
          <w:numId w:val="0"/>
        </w:numPr>
        <w:tabs>
          <w:tab w:val="left" w:pos="720"/>
          <w:tab w:val="left" w:pos="960"/>
        </w:tabs>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3.7.17</w:t>
      </w:r>
      <w:r>
        <w:rPr>
          <w:rFonts w:hint="eastAsia" w:ascii="宋体" w:hAnsi="宋体" w:eastAsia="宋体" w:cs="宋体"/>
          <w:sz w:val="24"/>
          <w:szCs w:val="24"/>
          <w:highlight w:val="none"/>
        </w:rPr>
        <w:t>★提供的空调系统末级消声器，次消音器需要提供检测报告，供招标方检查。在空调系统供应商达到管道内声功率级要求及各段风管做法的前提下，保证房间空调噪声达到指标要求</w:t>
      </w:r>
      <w:r>
        <w:rPr>
          <w:rFonts w:hint="eastAsia" w:ascii="宋体" w:hAnsi="宋体" w:eastAsia="宋体" w:cs="宋体"/>
          <w:sz w:val="24"/>
          <w:szCs w:val="24"/>
          <w:highlight w:val="none"/>
          <w:lang w:eastAsia="zh-CN"/>
        </w:rPr>
        <w:t>。</w:t>
      </w:r>
    </w:p>
    <w:p>
      <w:pPr>
        <w:keepNext w:val="0"/>
        <w:keepLines w:val="0"/>
        <w:pageBreakBefore w:val="0"/>
        <w:widowControl/>
        <w:numPr>
          <w:ilvl w:val="0"/>
          <w:numId w:val="0"/>
        </w:numPr>
        <w:tabs>
          <w:tab w:val="left" w:pos="720"/>
          <w:tab w:val="left" w:pos="960"/>
        </w:tabs>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3.7.18</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空调系统采用的所有材料须满足环保要求，无毒、无害、无污染及无纤维飞逸，在常温（0～45℃）下，不排出有毒有害气体或物质，不排出可能导致人员感觉不适的异味。设备供应商需提供通风系统消声器以往项目的测试报告。</w:t>
      </w:r>
    </w:p>
    <w:p>
      <w:pPr>
        <w:keepNext w:val="0"/>
        <w:keepLines w:val="0"/>
        <w:pageBreakBefore w:val="0"/>
        <w:widowControl/>
        <w:numPr>
          <w:ilvl w:val="0"/>
          <w:numId w:val="0"/>
        </w:numPr>
        <w:tabs>
          <w:tab w:val="left" w:pos="720"/>
          <w:tab w:val="left" w:pos="960"/>
        </w:tabs>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3.7.19★投标方设计方案需经招标方和土建方同意，才能进行布局和实施。</w:t>
      </w:r>
    </w:p>
    <w:p>
      <w:pPr>
        <w:pStyle w:val="2"/>
        <w:keepNext w:val="0"/>
        <w:keepLines w:val="0"/>
        <w:pageBreakBefore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3.7.20</w:t>
      </w:r>
      <w:r>
        <w:rPr>
          <w:rFonts w:hint="eastAsia" w:ascii="宋体" w:hAnsi="宋体" w:eastAsia="宋体" w:cs="宋体"/>
          <w:sz w:val="24"/>
          <w:szCs w:val="24"/>
          <w:highlight w:val="none"/>
        </w:rPr>
        <w:t>系统出现异常情况下（如失火、气压或温度异常）时能够自动及手动关闭系统同时报警，并在控制界面中显示故障原因。</w:t>
      </w:r>
    </w:p>
    <w:p>
      <w:pPr>
        <w:pStyle w:val="125"/>
        <w:numPr>
          <w:ilvl w:val="-1"/>
          <w:numId w:val="0"/>
        </w:numPr>
        <w:spacing w:line="360" w:lineRule="auto"/>
        <w:ind w:left="0" w:firstLine="0" w:firstLineChars="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3.8</w:t>
      </w:r>
      <w:r>
        <w:rPr>
          <w:rFonts w:hint="eastAsia" w:ascii="宋体" w:hAnsi="宋体" w:eastAsia="宋体" w:cs="宋体"/>
          <w:b/>
          <w:bCs/>
          <w:sz w:val="24"/>
          <w:szCs w:val="24"/>
          <w:highlight w:val="none"/>
        </w:rPr>
        <w:t>地面迎面风系统</w:t>
      </w:r>
    </w:p>
    <w:p>
      <w:pPr>
        <w:keepNext w:val="0"/>
        <w:keepLines w:val="0"/>
        <w:pageBreakBefore w:val="0"/>
        <w:widowControl/>
        <w:numPr>
          <w:ilvl w:val="-1"/>
          <w:numId w:val="0"/>
        </w:numPr>
        <w:tabs>
          <w:tab w:val="left" w:pos="720"/>
          <w:tab w:val="left" w:pos="960"/>
        </w:tabs>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kern w:val="2"/>
          <w:sz w:val="24"/>
          <w:szCs w:val="24"/>
          <w:highlight w:val="none"/>
          <w:lang w:val="en-US" w:eastAsia="zh-CN" w:bidi="ar-SA"/>
        </w:rPr>
        <w:t>3.8.1★</w:t>
      </w:r>
      <w:r>
        <w:rPr>
          <w:rFonts w:hint="eastAsia" w:ascii="宋体" w:hAnsi="宋体" w:eastAsia="宋体" w:cs="宋体"/>
          <w:color w:val="000000" w:themeColor="text1"/>
          <w:sz w:val="24"/>
          <w:szCs w:val="24"/>
          <w:highlight w:val="none"/>
          <w14:textFill>
            <w14:solidFill>
              <w14:schemeClr w14:val="tx1"/>
            </w14:solidFill>
          </w14:textFill>
        </w:rPr>
        <w:t>迎面冷却风系统的设计、制造和安装调试由投标方负责，迎面风系统包括整体设计和施工，需提供具体的设计方案，包括（但不限于）风机参数、管路布局、材料规格、风口尺寸、风速、风量等技术参数</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keepNext w:val="0"/>
        <w:keepLines w:val="0"/>
        <w:pageBreakBefore w:val="0"/>
        <w:widowControl/>
        <w:numPr>
          <w:ilvl w:val="-1"/>
          <w:numId w:val="0"/>
        </w:numPr>
        <w:tabs>
          <w:tab w:val="left" w:pos="720"/>
          <w:tab w:val="left" w:pos="960"/>
        </w:tabs>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kern w:val="2"/>
          <w:sz w:val="24"/>
          <w:szCs w:val="24"/>
          <w:highlight w:val="none"/>
          <w:lang w:val="en-US" w:eastAsia="zh-CN" w:bidi="ar-SA"/>
        </w:rPr>
        <w:t>3.8.2★</w:t>
      </w:r>
      <w:r>
        <w:rPr>
          <w:rFonts w:hint="eastAsia" w:ascii="宋体" w:hAnsi="宋体" w:eastAsia="宋体" w:cs="宋体"/>
          <w:color w:val="000000" w:themeColor="text1"/>
          <w:sz w:val="24"/>
          <w:szCs w:val="24"/>
          <w:highlight w:val="none"/>
          <w14:textFill>
            <w14:solidFill>
              <w14:schemeClr w14:val="tx1"/>
            </w14:solidFill>
          </w14:textFill>
        </w:rPr>
        <w:t>投标方提供详细设计和布置图纸</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keepNext w:val="0"/>
        <w:keepLines w:val="0"/>
        <w:pageBreakBefore w:val="0"/>
        <w:widowControl/>
        <w:numPr>
          <w:ilvl w:val="-1"/>
          <w:numId w:val="0"/>
        </w:numPr>
        <w:tabs>
          <w:tab w:val="left" w:pos="720"/>
          <w:tab w:val="left" w:pos="960"/>
        </w:tabs>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kern w:val="2"/>
          <w:sz w:val="24"/>
          <w:szCs w:val="24"/>
          <w:highlight w:val="none"/>
          <w:lang w:val="en-US" w:eastAsia="zh-CN" w:bidi="ar-SA"/>
        </w:rPr>
        <w:t>3.8.3★</w:t>
      </w:r>
      <w:r>
        <w:rPr>
          <w:rFonts w:hint="eastAsia" w:ascii="宋体" w:hAnsi="宋体" w:eastAsia="宋体" w:cs="宋体"/>
          <w:color w:val="000000" w:themeColor="text1"/>
          <w:sz w:val="24"/>
          <w:szCs w:val="24"/>
          <w:highlight w:val="none"/>
          <w14:textFill>
            <w14:solidFill>
              <w14:schemeClr w14:val="tx1"/>
            </w14:solidFill>
          </w14:textFill>
        </w:rPr>
        <w:t>迎面风系统是一个循环系统，分别在转毂前后端分别有一个地面迎面出风口，风机系统包括消声器、风管、地藏式升降风口、控制系统，从出风口流出冷却空气，经过待测车辆加热后，保证80%回流，其余排出室外，增加外部空气进入室内，保持室内空气质量</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keepNext w:val="0"/>
        <w:keepLines w:val="0"/>
        <w:pageBreakBefore w:val="0"/>
        <w:widowControl/>
        <w:numPr>
          <w:ilvl w:val="-1"/>
          <w:numId w:val="0"/>
        </w:numPr>
        <w:tabs>
          <w:tab w:val="left" w:pos="720"/>
          <w:tab w:val="left" w:pos="960"/>
        </w:tabs>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sz w:val="24"/>
          <w:szCs w:val="24"/>
          <w:highlight w:val="none"/>
          <w:lang w:eastAsia="zh-CN"/>
        </w:rPr>
      </w:pPr>
      <w:r>
        <w:rPr>
          <w:rFonts w:hint="eastAsia" w:ascii="宋体" w:hAnsi="宋体" w:eastAsia="宋体" w:cs="宋体"/>
          <w:kern w:val="2"/>
          <w:sz w:val="24"/>
          <w:szCs w:val="24"/>
          <w:highlight w:val="none"/>
          <w:lang w:val="en-US" w:eastAsia="zh-CN" w:bidi="ar-SA"/>
        </w:rPr>
        <w:t>3.8.4★</w:t>
      </w:r>
      <w:r>
        <w:rPr>
          <w:rFonts w:hint="eastAsia" w:ascii="宋体" w:hAnsi="宋体" w:eastAsia="宋体" w:cs="宋体"/>
          <w:sz w:val="24"/>
          <w:szCs w:val="24"/>
          <w:highlight w:val="none"/>
        </w:rPr>
        <w:t>采用上述循环控制，风扇速度连续可控，并与转鼓实现联动</w:t>
      </w:r>
      <w:r>
        <w:rPr>
          <w:rFonts w:hint="eastAsia" w:ascii="宋体" w:hAnsi="宋体" w:eastAsia="宋体" w:cs="宋体"/>
          <w:sz w:val="24"/>
          <w:szCs w:val="24"/>
          <w:highlight w:val="none"/>
          <w:lang w:eastAsia="zh-CN"/>
        </w:rPr>
        <w:t>。</w:t>
      </w:r>
    </w:p>
    <w:p>
      <w:pPr>
        <w:keepNext w:val="0"/>
        <w:keepLines w:val="0"/>
        <w:pageBreakBefore w:val="0"/>
        <w:widowControl/>
        <w:numPr>
          <w:ilvl w:val="-1"/>
          <w:numId w:val="0"/>
        </w:numPr>
        <w:tabs>
          <w:tab w:val="left" w:pos="720"/>
          <w:tab w:val="left" w:pos="960"/>
        </w:tabs>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kern w:val="2"/>
          <w:sz w:val="24"/>
          <w:szCs w:val="24"/>
          <w:highlight w:val="none"/>
          <w:lang w:val="en-US" w:eastAsia="zh-CN" w:bidi="ar-SA"/>
        </w:rPr>
        <w:t>3.8.5★</w:t>
      </w:r>
      <w:r>
        <w:rPr>
          <w:rFonts w:hint="eastAsia" w:ascii="宋体" w:hAnsi="宋体" w:eastAsia="宋体" w:cs="宋体"/>
          <w:color w:val="000000" w:themeColor="text1"/>
          <w:sz w:val="24"/>
          <w:szCs w:val="24"/>
          <w:highlight w:val="none"/>
          <w14:textFill>
            <w14:solidFill>
              <w14:schemeClr w14:val="tx1"/>
            </w14:solidFill>
          </w14:textFill>
        </w:rPr>
        <w:t>风扇带扩散器和收集器，用于地下室空气的进气和排气，进气/排气口，可通过可遥控的电动设施沉入地下室</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keepNext w:val="0"/>
        <w:keepLines w:val="0"/>
        <w:pageBreakBefore w:val="0"/>
        <w:widowControl/>
        <w:numPr>
          <w:ilvl w:val="-1"/>
          <w:numId w:val="0"/>
        </w:numPr>
        <w:tabs>
          <w:tab w:val="left" w:pos="720"/>
          <w:tab w:val="left" w:pos="960"/>
        </w:tabs>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kern w:val="2"/>
          <w:sz w:val="24"/>
          <w:szCs w:val="24"/>
          <w:highlight w:val="none"/>
          <w:lang w:val="en-US" w:eastAsia="zh-CN" w:bidi="ar-SA"/>
        </w:rPr>
        <w:t>3.8.6★</w:t>
      </w:r>
      <w:r>
        <w:rPr>
          <w:rFonts w:hint="eastAsia" w:ascii="宋体" w:hAnsi="宋体" w:eastAsia="宋体" w:cs="宋体"/>
          <w:color w:val="000000" w:themeColor="text1"/>
          <w:sz w:val="24"/>
          <w:szCs w:val="24"/>
          <w:highlight w:val="none"/>
          <w14:textFill>
            <w14:solidFill>
              <w14:schemeClr w14:val="tx1"/>
            </w14:solidFill>
          </w14:textFill>
        </w:rPr>
        <w:t>迎面风应保证送风、回风匹配，迎面冷却风（自动模式）控制信号由转鼓供应商提供，声学供应商需对控制信号提出要求</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keepNext w:val="0"/>
        <w:keepLines w:val="0"/>
        <w:pageBreakBefore w:val="0"/>
        <w:widowControl/>
        <w:numPr>
          <w:ilvl w:val="-1"/>
          <w:numId w:val="0"/>
        </w:numPr>
        <w:tabs>
          <w:tab w:val="left" w:pos="720"/>
          <w:tab w:val="left" w:pos="960"/>
        </w:tabs>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sz w:val="24"/>
          <w:szCs w:val="24"/>
          <w:highlight w:val="none"/>
          <w:lang w:eastAsia="zh-CN"/>
        </w:rPr>
      </w:pPr>
      <w:r>
        <w:rPr>
          <w:rFonts w:hint="eastAsia" w:ascii="宋体" w:hAnsi="宋体" w:eastAsia="宋体" w:cs="宋体"/>
          <w:kern w:val="2"/>
          <w:sz w:val="24"/>
          <w:szCs w:val="24"/>
          <w:highlight w:val="none"/>
          <w:lang w:val="en-US" w:eastAsia="zh-CN" w:bidi="ar-SA"/>
        </w:rPr>
        <w:t>3.8.7★</w:t>
      </w:r>
      <w:r>
        <w:rPr>
          <w:rFonts w:hint="eastAsia" w:ascii="宋体" w:hAnsi="宋体" w:eastAsia="宋体" w:cs="宋体"/>
          <w:sz w:val="24"/>
          <w:szCs w:val="24"/>
          <w:highlight w:val="none"/>
        </w:rPr>
        <w:t>出风口距离前轮转鼓位置由投标方确认和评估，出风方向应正对车辆方向，出风口尺寸不小于1200mm×1500mm（长×宽</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宽度方向与车辆宽度方向一致</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覆盖大多数车辆的进气格栅位置和面积，最大提升开启角度≥45°</w:t>
      </w:r>
      <w:r>
        <w:rPr>
          <w:rFonts w:hint="eastAsia" w:ascii="宋体" w:hAnsi="宋体" w:eastAsia="宋体" w:cs="宋体"/>
          <w:sz w:val="24"/>
          <w:szCs w:val="24"/>
          <w:highlight w:val="none"/>
          <w:lang w:eastAsia="zh-CN"/>
        </w:rPr>
        <w:t>。</w:t>
      </w:r>
    </w:p>
    <w:p>
      <w:pPr>
        <w:keepNext w:val="0"/>
        <w:keepLines w:val="0"/>
        <w:pageBreakBefore w:val="0"/>
        <w:widowControl/>
        <w:numPr>
          <w:ilvl w:val="-1"/>
          <w:numId w:val="0"/>
        </w:numPr>
        <w:tabs>
          <w:tab w:val="left" w:pos="720"/>
          <w:tab w:val="left" w:pos="960"/>
        </w:tabs>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kern w:val="2"/>
          <w:sz w:val="24"/>
          <w:szCs w:val="24"/>
          <w:highlight w:val="none"/>
          <w:lang w:val="en-US" w:eastAsia="zh-CN" w:bidi="ar-SA"/>
        </w:rPr>
        <w:t>3.8.8★</w:t>
      </w:r>
      <w:r>
        <w:rPr>
          <w:rFonts w:hint="eastAsia" w:ascii="宋体" w:hAnsi="宋体" w:eastAsia="宋体" w:cs="宋体"/>
          <w:sz w:val="24"/>
          <w:szCs w:val="24"/>
          <w:highlight w:val="none"/>
        </w:rPr>
        <w:t>风口需要在转毂前后分别布置1个，尺寸不小于分别是</w:t>
      </w:r>
      <w:r>
        <w:rPr>
          <w:rFonts w:hint="eastAsia" w:ascii="宋体" w:hAnsi="宋体" w:eastAsia="宋体" w:cs="宋体"/>
          <w:color w:val="000000" w:themeColor="text1"/>
          <w:sz w:val="24"/>
          <w:szCs w:val="24"/>
          <w:highlight w:val="none"/>
          <w14:textFill>
            <w14:solidFill>
              <w14:schemeClr w14:val="tx1"/>
            </w14:solidFill>
          </w14:textFill>
        </w:rPr>
        <w:t>1200mm×1500mm（长×宽）</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keepNext w:val="0"/>
        <w:keepLines w:val="0"/>
        <w:pageBreakBefore w:val="0"/>
        <w:widowControl/>
        <w:numPr>
          <w:ilvl w:val="-1"/>
          <w:numId w:val="0"/>
        </w:numPr>
        <w:tabs>
          <w:tab w:val="left" w:pos="720"/>
          <w:tab w:val="left" w:pos="960"/>
        </w:tabs>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kern w:val="2"/>
          <w:sz w:val="24"/>
          <w:szCs w:val="24"/>
          <w:highlight w:val="none"/>
          <w:lang w:val="en-US" w:eastAsia="zh-CN" w:bidi="ar-SA"/>
        </w:rPr>
        <w:t>3.8.9★</w:t>
      </w:r>
      <w:r>
        <w:rPr>
          <w:rFonts w:hint="eastAsia" w:ascii="宋体" w:hAnsi="宋体" w:eastAsia="宋体" w:cs="宋体"/>
          <w:color w:val="000000" w:themeColor="text1"/>
          <w:sz w:val="24"/>
          <w:szCs w:val="24"/>
          <w:highlight w:val="none"/>
          <w14:textFill>
            <w14:solidFill>
              <w14:schemeClr w14:val="tx1"/>
            </w14:solidFill>
          </w14:textFill>
        </w:rPr>
        <w:t>出风口的中心线与转鼓设备中心线对齐，迎风口顶部为风盖，回风风盖结构采用自动提升式</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keepNext w:val="0"/>
        <w:keepLines w:val="0"/>
        <w:pageBreakBefore w:val="0"/>
        <w:widowControl/>
        <w:numPr>
          <w:ilvl w:val="-1"/>
          <w:numId w:val="0"/>
        </w:numPr>
        <w:tabs>
          <w:tab w:val="left" w:pos="720"/>
          <w:tab w:val="left" w:pos="960"/>
        </w:tabs>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kern w:val="2"/>
          <w:sz w:val="24"/>
          <w:szCs w:val="24"/>
          <w:highlight w:val="none"/>
          <w:lang w:val="en-US" w:eastAsia="zh-CN" w:bidi="ar-SA"/>
        </w:rPr>
        <w:t>3.8.10★</w:t>
      </w:r>
      <w:r>
        <w:rPr>
          <w:rFonts w:hint="eastAsia" w:ascii="宋体" w:hAnsi="宋体" w:eastAsia="宋体" w:cs="宋体"/>
          <w:color w:val="000000" w:themeColor="text1"/>
          <w:sz w:val="24"/>
          <w:szCs w:val="24"/>
          <w:highlight w:val="none"/>
          <w14:textFill>
            <w14:solidFill>
              <w14:schemeClr w14:val="tx1"/>
            </w14:solidFill>
          </w14:textFill>
        </w:rPr>
        <w:t>迎面风开启和关闭的采用自动控制方式，动力采用液压支撑</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keepNext w:val="0"/>
        <w:keepLines w:val="0"/>
        <w:pageBreakBefore w:val="0"/>
        <w:widowControl/>
        <w:numPr>
          <w:ilvl w:val="-1"/>
          <w:numId w:val="0"/>
        </w:numPr>
        <w:tabs>
          <w:tab w:val="left" w:pos="720"/>
          <w:tab w:val="left" w:pos="960"/>
        </w:tabs>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kern w:val="2"/>
          <w:sz w:val="24"/>
          <w:szCs w:val="24"/>
          <w:highlight w:val="none"/>
          <w:lang w:val="en-US" w:eastAsia="zh-CN" w:bidi="ar-SA"/>
        </w:rPr>
        <w:t>3.8.11★</w:t>
      </w:r>
      <w:r>
        <w:rPr>
          <w:rFonts w:hint="eastAsia" w:ascii="宋体" w:hAnsi="宋体" w:eastAsia="宋体" w:cs="宋体"/>
          <w:color w:val="000000" w:themeColor="text1"/>
          <w:sz w:val="24"/>
          <w:szCs w:val="24"/>
          <w:highlight w:val="none"/>
          <w14:textFill>
            <w14:solidFill>
              <w14:schemeClr w14:val="tx1"/>
            </w14:solidFill>
          </w14:textFill>
        </w:rPr>
        <w:t>迎面风顶部为负重面板，荷载能力</w:t>
      </w:r>
      <w:r>
        <w:rPr>
          <w:rFonts w:hint="eastAsia" w:ascii="宋体" w:hAnsi="宋体" w:eastAsia="宋体" w:cs="宋体"/>
          <w:color w:val="000000" w:themeColor="text1"/>
          <w:sz w:val="24"/>
          <w:szCs w:val="24"/>
          <w:highlight w:val="none"/>
          <w:lang w:val="en-US" w:eastAsia="zh-CN"/>
          <w14:textFill>
            <w14:solidFill>
              <w14:schemeClr w14:val="tx1"/>
            </w14:solidFill>
          </w14:textFill>
        </w:rPr>
        <w:t>由投标方依据招标方测试车型进行设计计算，保证承载</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keepNext w:val="0"/>
        <w:keepLines w:val="0"/>
        <w:pageBreakBefore w:val="0"/>
        <w:widowControl/>
        <w:numPr>
          <w:ilvl w:val="-1"/>
          <w:numId w:val="0"/>
        </w:numPr>
        <w:tabs>
          <w:tab w:val="left" w:pos="720"/>
          <w:tab w:val="left" w:pos="960"/>
        </w:tabs>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sz w:val="24"/>
          <w:szCs w:val="24"/>
          <w:highlight w:val="none"/>
          <w:lang w:eastAsia="zh-CN"/>
        </w:rPr>
      </w:pPr>
      <w:r>
        <w:rPr>
          <w:rFonts w:hint="eastAsia" w:ascii="宋体" w:hAnsi="宋体" w:eastAsia="宋体" w:cs="宋体"/>
          <w:kern w:val="2"/>
          <w:sz w:val="24"/>
          <w:szCs w:val="24"/>
          <w:highlight w:val="none"/>
          <w:lang w:val="en-US" w:eastAsia="zh-CN" w:bidi="ar-SA"/>
        </w:rPr>
        <w:t>3.8.12★</w:t>
      </w:r>
      <w:r>
        <w:rPr>
          <w:rFonts w:hint="eastAsia" w:ascii="宋体" w:hAnsi="宋体" w:eastAsia="宋体" w:cs="宋体"/>
          <w:sz w:val="24"/>
          <w:szCs w:val="24"/>
          <w:highlight w:val="none"/>
        </w:rPr>
        <w:t>风盖上沿必须与消声室地面平齐，不用时与地面保持水平统一高度</w:t>
      </w:r>
      <w:r>
        <w:rPr>
          <w:rFonts w:hint="eastAsia" w:ascii="宋体" w:hAnsi="宋体" w:eastAsia="宋体" w:cs="宋体"/>
          <w:sz w:val="24"/>
          <w:szCs w:val="24"/>
          <w:highlight w:val="none"/>
          <w:lang w:eastAsia="zh-CN"/>
        </w:rPr>
        <w:t>。</w:t>
      </w:r>
    </w:p>
    <w:p>
      <w:pPr>
        <w:keepNext w:val="0"/>
        <w:keepLines w:val="0"/>
        <w:pageBreakBefore w:val="0"/>
        <w:widowControl/>
        <w:numPr>
          <w:ilvl w:val="-1"/>
          <w:numId w:val="0"/>
        </w:numPr>
        <w:tabs>
          <w:tab w:val="left" w:pos="720"/>
          <w:tab w:val="left" w:pos="960"/>
        </w:tabs>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sz w:val="24"/>
          <w:szCs w:val="24"/>
          <w:highlight w:val="none"/>
          <w:lang w:eastAsia="zh-CN"/>
        </w:rPr>
      </w:pPr>
      <w:r>
        <w:rPr>
          <w:rFonts w:hint="eastAsia" w:ascii="宋体" w:hAnsi="宋体" w:eastAsia="宋体" w:cs="宋体"/>
          <w:kern w:val="2"/>
          <w:sz w:val="24"/>
          <w:szCs w:val="24"/>
          <w:highlight w:val="none"/>
          <w:lang w:val="en-US" w:eastAsia="zh-CN" w:bidi="ar-SA"/>
        </w:rPr>
        <w:t>3.8.13★</w:t>
      </w:r>
      <w:r>
        <w:rPr>
          <w:rFonts w:hint="eastAsia" w:ascii="宋体" w:hAnsi="宋体" w:eastAsia="宋体" w:cs="宋体"/>
          <w:sz w:val="24"/>
          <w:szCs w:val="24"/>
          <w:highlight w:val="none"/>
        </w:rPr>
        <w:t>带声学处理的扰流板，迎面风口应有安全纵横交叉特殊设计，以便人员安全，不会掉入</w:t>
      </w:r>
      <w:r>
        <w:rPr>
          <w:rFonts w:hint="eastAsia" w:ascii="宋体" w:hAnsi="宋体" w:eastAsia="宋体" w:cs="宋体"/>
          <w:sz w:val="24"/>
          <w:szCs w:val="24"/>
          <w:highlight w:val="none"/>
          <w:lang w:eastAsia="zh-CN"/>
        </w:rPr>
        <w:t>。</w:t>
      </w:r>
    </w:p>
    <w:p>
      <w:pPr>
        <w:keepNext w:val="0"/>
        <w:keepLines w:val="0"/>
        <w:pageBreakBefore w:val="0"/>
        <w:widowControl/>
        <w:numPr>
          <w:ilvl w:val="-1"/>
          <w:numId w:val="0"/>
        </w:numPr>
        <w:tabs>
          <w:tab w:val="left" w:pos="720"/>
          <w:tab w:val="left" w:pos="960"/>
        </w:tabs>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3.8.14★</w:t>
      </w:r>
      <w:r>
        <w:rPr>
          <w:rFonts w:hint="eastAsia" w:ascii="宋体" w:hAnsi="宋体" w:eastAsia="宋体" w:cs="宋体"/>
          <w:sz w:val="24"/>
          <w:szCs w:val="24"/>
          <w:highlight w:val="none"/>
        </w:rPr>
        <w:t>控制系统包括：控制柜，所有电缆及连接，开关，外部制动信号的数字输入接口；</w:t>
      </w:r>
    </w:p>
    <w:p>
      <w:pPr>
        <w:keepNext w:val="0"/>
        <w:keepLines w:val="0"/>
        <w:pageBreakBefore w:val="0"/>
        <w:widowControl/>
        <w:numPr>
          <w:ilvl w:val="-1"/>
          <w:numId w:val="0"/>
        </w:numPr>
        <w:tabs>
          <w:tab w:val="left" w:pos="720"/>
          <w:tab w:val="left" w:pos="960"/>
        </w:tabs>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3.8.15★</w:t>
      </w:r>
      <w:r>
        <w:rPr>
          <w:rFonts w:hint="eastAsia" w:ascii="宋体" w:hAnsi="宋体" w:eastAsia="宋体" w:cs="宋体"/>
          <w:sz w:val="24"/>
          <w:szCs w:val="24"/>
          <w:highlight w:val="none"/>
        </w:rPr>
        <w:t>安装在控制室的控制面板，其控制功能包括：</w:t>
      </w:r>
    </w:p>
    <w:p>
      <w:pPr>
        <w:pStyle w:val="125"/>
        <w:keepNext w:val="0"/>
        <w:keepLines w:val="0"/>
        <w:pageBreakBefore w:val="0"/>
        <w:widowControl/>
        <w:numPr>
          <w:ilvl w:val="0"/>
          <w:numId w:val="0"/>
        </w:numPr>
        <w:tabs>
          <w:tab w:val="left" w:pos="720"/>
          <w:tab w:val="left" w:pos="960"/>
        </w:tabs>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3.8.15.1</w:t>
      </w:r>
      <w:r>
        <w:rPr>
          <w:rFonts w:hint="eastAsia" w:ascii="宋体" w:hAnsi="宋体" w:eastAsia="宋体" w:cs="宋体"/>
          <w:sz w:val="24"/>
          <w:szCs w:val="24"/>
          <w:highlight w:val="none"/>
        </w:rPr>
        <w:t>风口位置的升降</w:t>
      </w:r>
    </w:p>
    <w:p>
      <w:pPr>
        <w:pStyle w:val="125"/>
        <w:keepNext w:val="0"/>
        <w:keepLines w:val="0"/>
        <w:pageBreakBefore w:val="0"/>
        <w:widowControl/>
        <w:numPr>
          <w:ilvl w:val="0"/>
          <w:numId w:val="0"/>
        </w:numPr>
        <w:tabs>
          <w:tab w:val="left" w:pos="720"/>
          <w:tab w:val="left" w:pos="960"/>
        </w:tabs>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3.8.15.2</w:t>
      </w:r>
      <w:r>
        <w:rPr>
          <w:rFonts w:hint="eastAsia" w:ascii="宋体" w:hAnsi="宋体" w:eastAsia="宋体" w:cs="宋体"/>
          <w:sz w:val="24"/>
          <w:szCs w:val="24"/>
          <w:highlight w:val="none"/>
        </w:rPr>
        <w:t>遥控预设空气流量</w:t>
      </w:r>
    </w:p>
    <w:p>
      <w:pPr>
        <w:pStyle w:val="125"/>
        <w:keepNext w:val="0"/>
        <w:keepLines w:val="0"/>
        <w:pageBreakBefore w:val="0"/>
        <w:widowControl/>
        <w:numPr>
          <w:ilvl w:val="0"/>
          <w:numId w:val="0"/>
        </w:numPr>
        <w:tabs>
          <w:tab w:val="left" w:pos="720"/>
          <w:tab w:val="left" w:pos="960"/>
        </w:tabs>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3.8.15.3</w:t>
      </w:r>
      <w:r>
        <w:rPr>
          <w:rFonts w:hint="eastAsia" w:ascii="宋体" w:hAnsi="宋体" w:eastAsia="宋体" w:cs="宋体"/>
          <w:sz w:val="24"/>
          <w:szCs w:val="24"/>
          <w:highlight w:val="none"/>
        </w:rPr>
        <w:t>转毂联网控制</w:t>
      </w:r>
    </w:p>
    <w:p>
      <w:pPr>
        <w:pStyle w:val="125"/>
        <w:keepNext w:val="0"/>
        <w:keepLines w:val="0"/>
        <w:pageBreakBefore w:val="0"/>
        <w:widowControl/>
        <w:numPr>
          <w:ilvl w:val="0"/>
          <w:numId w:val="0"/>
        </w:numPr>
        <w:tabs>
          <w:tab w:val="left" w:pos="720"/>
          <w:tab w:val="left" w:pos="960"/>
        </w:tabs>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3.8.15.4</w:t>
      </w:r>
      <w:r>
        <w:rPr>
          <w:rFonts w:hint="eastAsia" w:ascii="宋体" w:hAnsi="宋体" w:eastAsia="宋体" w:cs="宋体"/>
          <w:sz w:val="24"/>
          <w:szCs w:val="24"/>
          <w:highlight w:val="none"/>
        </w:rPr>
        <w:t>实时显示目前实际空气流量</w:t>
      </w:r>
    </w:p>
    <w:p>
      <w:pPr>
        <w:pStyle w:val="125"/>
        <w:keepNext w:val="0"/>
        <w:keepLines w:val="0"/>
        <w:pageBreakBefore w:val="0"/>
        <w:widowControl/>
        <w:numPr>
          <w:ilvl w:val="0"/>
          <w:numId w:val="0"/>
        </w:numPr>
        <w:tabs>
          <w:tab w:val="left" w:pos="720"/>
          <w:tab w:val="left" w:pos="960"/>
        </w:tabs>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3.8.15.5</w:t>
      </w:r>
      <w:r>
        <w:rPr>
          <w:rFonts w:hint="eastAsia" w:ascii="宋体" w:hAnsi="宋体" w:eastAsia="宋体" w:cs="宋体"/>
          <w:color w:val="000000" w:themeColor="text1"/>
          <w:sz w:val="24"/>
          <w:szCs w:val="24"/>
          <w:highlight w:val="none"/>
          <w14:textFill>
            <w14:solidFill>
              <w14:schemeClr w14:val="tx1"/>
            </w14:solidFill>
          </w14:textFill>
        </w:rPr>
        <w:t>风机的开关</w:t>
      </w:r>
    </w:p>
    <w:p>
      <w:pPr>
        <w:keepNext w:val="0"/>
        <w:keepLines w:val="0"/>
        <w:pageBreakBefore w:val="0"/>
        <w:widowControl/>
        <w:numPr>
          <w:ilvl w:val="-1"/>
          <w:numId w:val="0"/>
        </w:numPr>
        <w:tabs>
          <w:tab w:val="left" w:pos="720"/>
          <w:tab w:val="left" w:pos="960"/>
        </w:tabs>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kern w:val="2"/>
          <w:sz w:val="24"/>
          <w:szCs w:val="24"/>
          <w:highlight w:val="none"/>
          <w:lang w:val="en-US" w:eastAsia="zh-CN" w:bidi="ar-SA"/>
        </w:rPr>
        <w:t>3.8.16★</w:t>
      </w:r>
      <w:r>
        <w:rPr>
          <w:rFonts w:hint="eastAsia" w:ascii="宋体" w:hAnsi="宋体" w:eastAsia="宋体" w:cs="宋体"/>
          <w:color w:val="000000" w:themeColor="text1"/>
          <w:sz w:val="24"/>
          <w:szCs w:val="24"/>
          <w:highlight w:val="none"/>
          <w14:textFill>
            <w14:solidFill>
              <w14:schemeClr w14:val="tx1"/>
            </w14:solidFill>
          </w14:textFill>
        </w:rPr>
        <w:t>集成点冷却系统的控制：集成全室空调系统的控制信号接口，可进行联动控制</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系统的位置、形式根据实际情况确认。</w:t>
      </w:r>
    </w:p>
    <w:p>
      <w:pPr>
        <w:pStyle w:val="2"/>
        <w:keepNext w:val="0"/>
        <w:keepLines w:val="0"/>
        <w:pageBreakBefore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kern w:val="2"/>
          <w:sz w:val="24"/>
          <w:szCs w:val="24"/>
          <w:highlight w:val="none"/>
          <w:lang w:val="en-US" w:eastAsia="zh-CN" w:bidi="ar-SA"/>
        </w:rPr>
        <w:t>3.8.17★</w:t>
      </w:r>
      <w:r>
        <w:rPr>
          <w:rFonts w:hint="eastAsia" w:ascii="宋体" w:hAnsi="宋体" w:eastAsia="宋体" w:cs="宋体"/>
          <w:color w:val="000000" w:themeColor="text1"/>
          <w:sz w:val="24"/>
          <w:szCs w:val="24"/>
          <w:highlight w:val="none"/>
          <w14:textFill>
            <w14:solidFill>
              <w14:schemeClr w14:val="tx1"/>
            </w14:solidFill>
          </w14:textFill>
        </w:rPr>
        <w:t>所有风口出风必须为空调冷风，并由统一的空调控制系统控制。</w:t>
      </w:r>
    </w:p>
    <w:p>
      <w:pPr>
        <w:pStyle w:val="125"/>
        <w:numPr>
          <w:ilvl w:val="-1"/>
          <w:numId w:val="0"/>
        </w:numPr>
        <w:spacing w:line="360" w:lineRule="auto"/>
        <w:ind w:left="0" w:firstLine="0" w:firstLineChars="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 xml:space="preserve">3.9 </w:t>
      </w:r>
      <w:r>
        <w:rPr>
          <w:rFonts w:hint="eastAsia" w:ascii="宋体" w:hAnsi="宋体" w:eastAsia="宋体" w:cs="宋体"/>
          <w:b/>
          <w:bCs/>
          <w:sz w:val="24"/>
          <w:szCs w:val="24"/>
          <w:highlight w:val="none"/>
        </w:rPr>
        <w:t>点冷却系统</w:t>
      </w:r>
    </w:p>
    <w:p>
      <w:pPr>
        <w:keepNext w:val="0"/>
        <w:keepLines w:val="0"/>
        <w:pageBreakBefore w:val="0"/>
        <w:widowControl/>
        <w:numPr>
          <w:ilvl w:val="-1"/>
          <w:numId w:val="0"/>
        </w:numPr>
        <w:tabs>
          <w:tab w:val="left" w:pos="720"/>
          <w:tab w:val="left" w:pos="960"/>
        </w:tabs>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sz w:val="24"/>
          <w:szCs w:val="24"/>
          <w:highlight w:val="none"/>
          <w:lang w:val="en-US" w:eastAsia="zh-CN"/>
        </w:rPr>
        <w:t>3.9.1</w:t>
      </w:r>
      <w:r>
        <w:rPr>
          <w:rFonts w:hint="eastAsia" w:ascii="宋体" w:hAnsi="宋体" w:eastAsia="宋体" w:cs="宋体"/>
          <w:sz w:val="24"/>
          <w:szCs w:val="24"/>
          <w:highlight w:val="none"/>
        </w:rPr>
        <w:t>★</w:t>
      </w:r>
      <w:r>
        <w:rPr>
          <w:rFonts w:hint="eastAsia" w:ascii="宋体" w:hAnsi="宋体" w:eastAsia="宋体" w:cs="宋体"/>
          <w:color w:val="000000" w:themeColor="text1"/>
          <w:sz w:val="24"/>
          <w:szCs w:val="24"/>
          <w:highlight w:val="none"/>
          <w14:textFill>
            <w14:solidFill>
              <w14:schemeClr w14:val="tx1"/>
            </w14:solidFill>
          </w14:textFill>
        </w:rPr>
        <w:t>系统能够对测试车辆局部冷却（带末端消声器），系统包括点冷风机、预埋管及室内移动软管，根据实际场地由设计方设计，室内配置</w:t>
      </w: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套移动软管，长度分别不小于6m和8</w:t>
      </w:r>
      <w:r>
        <w:rPr>
          <w:rFonts w:hint="eastAsia" w:ascii="宋体" w:hAnsi="宋体" w:eastAsia="宋体" w:cs="宋体"/>
          <w:color w:val="000000" w:themeColor="text1"/>
          <w:sz w:val="24"/>
          <w:szCs w:val="24"/>
          <w:highlight w:val="none"/>
          <w:lang w:val="en-US" w:eastAsia="zh-CN"/>
          <w14:textFill>
            <w14:solidFill>
              <w14:schemeClr w14:val="tx1"/>
            </w14:solidFill>
          </w14:textFill>
        </w:rPr>
        <w:t>m</w:t>
      </w:r>
      <w:r>
        <w:rPr>
          <w:rFonts w:hint="eastAsia" w:ascii="宋体" w:hAnsi="宋体" w:eastAsia="宋体" w:cs="宋体"/>
          <w:color w:val="000000" w:themeColor="text1"/>
          <w:sz w:val="24"/>
          <w:szCs w:val="24"/>
          <w:highlight w:val="none"/>
          <w14:textFill>
            <w14:solidFill>
              <w14:schemeClr w14:val="tx1"/>
            </w14:solidFill>
          </w14:textFill>
        </w:rPr>
        <w:t>。</w:t>
      </w:r>
    </w:p>
    <w:p>
      <w:pPr>
        <w:keepNext w:val="0"/>
        <w:keepLines w:val="0"/>
        <w:pageBreakBefore w:val="0"/>
        <w:widowControl/>
        <w:numPr>
          <w:ilvl w:val="-1"/>
          <w:numId w:val="0"/>
        </w:numPr>
        <w:tabs>
          <w:tab w:val="left" w:pos="720"/>
          <w:tab w:val="left" w:pos="960"/>
        </w:tabs>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sz w:val="24"/>
          <w:szCs w:val="24"/>
          <w:highlight w:val="none"/>
          <w:lang w:val="en-US" w:eastAsia="zh-CN"/>
        </w:rPr>
        <w:t>3.9.2</w:t>
      </w:r>
      <w:r>
        <w:rPr>
          <w:rFonts w:hint="eastAsia" w:ascii="宋体" w:hAnsi="宋体" w:eastAsia="宋体" w:cs="宋体"/>
          <w:sz w:val="24"/>
          <w:szCs w:val="24"/>
          <w:highlight w:val="none"/>
        </w:rPr>
        <w:t>★</w:t>
      </w:r>
      <w:r>
        <w:rPr>
          <w:rFonts w:hint="eastAsia" w:ascii="宋体" w:hAnsi="宋体" w:eastAsia="宋体" w:cs="宋体"/>
          <w:color w:val="000000" w:themeColor="text1"/>
          <w:sz w:val="24"/>
          <w:szCs w:val="24"/>
          <w:highlight w:val="none"/>
          <w14:textFill>
            <w14:solidFill>
              <w14:schemeClr w14:val="tx1"/>
            </w14:solidFill>
          </w14:textFill>
        </w:rPr>
        <w:t>冷却风系统必须带有</w:t>
      </w:r>
      <w:r>
        <w:rPr>
          <w:rFonts w:hint="eastAsia" w:ascii="宋体" w:hAnsi="宋体" w:eastAsia="宋体" w:cs="宋体"/>
          <w:color w:val="000000" w:themeColor="text1"/>
          <w:sz w:val="24"/>
          <w:szCs w:val="24"/>
          <w:highlight w:val="none"/>
          <w:lang w:val="en-US" w:eastAsia="zh-CN"/>
          <w14:textFill>
            <w14:solidFill>
              <w14:schemeClr w14:val="tx1"/>
            </w14:solidFill>
          </w14:textFill>
        </w:rPr>
        <w:t>四</w:t>
      </w:r>
      <w:r>
        <w:rPr>
          <w:rFonts w:hint="eastAsia" w:ascii="宋体" w:hAnsi="宋体" w:eastAsia="宋体" w:cs="宋体"/>
          <w:color w:val="000000" w:themeColor="text1"/>
          <w:sz w:val="24"/>
          <w:szCs w:val="24"/>
          <w:highlight w:val="none"/>
          <w14:textFill>
            <w14:solidFill>
              <w14:schemeClr w14:val="tx1"/>
            </w14:solidFill>
          </w14:textFill>
        </w:rPr>
        <w:t>个独立的单点冷却系统（带末端消声器）；</w:t>
      </w:r>
    </w:p>
    <w:p>
      <w:pPr>
        <w:keepNext w:val="0"/>
        <w:keepLines w:val="0"/>
        <w:pageBreakBefore w:val="0"/>
        <w:widowControl/>
        <w:numPr>
          <w:ilvl w:val="-1"/>
          <w:numId w:val="0"/>
        </w:numPr>
        <w:tabs>
          <w:tab w:val="left" w:pos="720"/>
          <w:tab w:val="left" w:pos="960"/>
        </w:tabs>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highlight w:val="none"/>
          <w:lang w:val="en-US" w:eastAsia="zh-CN"/>
        </w:rPr>
        <w:t>3.9.3</w:t>
      </w:r>
      <w:r>
        <w:rPr>
          <w:rFonts w:hint="eastAsia" w:ascii="宋体" w:hAnsi="宋体" w:eastAsia="宋体" w:cs="宋体"/>
          <w:sz w:val="24"/>
          <w:szCs w:val="24"/>
          <w:highlight w:val="none"/>
        </w:rPr>
        <w:t>★</w:t>
      </w:r>
      <w:r>
        <w:rPr>
          <w:rFonts w:hint="eastAsia" w:ascii="宋体" w:hAnsi="宋体" w:eastAsia="宋体" w:cs="宋体"/>
          <w:color w:val="000000" w:themeColor="text1"/>
          <w:sz w:val="24"/>
          <w:szCs w:val="24"/>
          <w:highlight w:val="none"/>
          <w14:textFill>
            <w14:solidFill>
              <w14:schemeClr w14:val="tx1"/>
            </w14:solidFill>
          </w14:textFill>
        </w:rPr>
        <w:t>每个点冷风机的风量最大设计超过1000 m</w:t>
      </w:r>
      <w:r>
        <w:rPr>
          <w:rFonts w:hint="eastAsia" w:ascii="宋体" w:hAnsi="宋体" w:eastAsia="宋体" w:cs="宋体"/>
          <w:color w:val="000000" w:themeColor="text1"/>
          <w:sz w:val="24"/>
          <w:szCs w:val="24"/>
          <w:highlight w:val="none"/>
          <w:vertAlign w:val="superscript"/>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/h，且点冷风量可调，点冷预埋管直</w:t>
      </w:r>
      <w:r>
        <w:rPr>
          <w:rFonts w:hint="eastAsia" w:ascii="宋体" w:hAnsi="宋体" w:eastAsia="宋体" w:cs="宋体"/>
          <w:color w:val="000000" w:themeColor="text1"/>
          <w:sz w:val="24"/>
          <w:szCs w:val="24"/>
          <w14:textFill>
            <w14:solidFill>
              <w14:schemeClr w14:val="tx1"/>
            </w14:solidFill>
          </w14:textFill>
        </w:rPr>
        <w:t>径：≤250mm。</w:t>
      </w:r>
    </w:p>
    <w:p>
      <w:pPr>
        <w:keepNext w:val="0"/>
        <w:keepLines w:val="0"/>
        <w:pageBreakBefore w:val="0"/>
        <w:widowControl/>
        <w:numPr>
          <w:ilvl w:val="-1"/>
          <w:numId w:val="0"/>
        </w:numPr>
        <w:tabs>
          <w:tab w:val="left" w:pos="720"/>
          <w:tab w:val="left" w:pos="960"/>
        </w:tabs>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highlight w:val="none"/>
          <w:lang w:val="en-US" w:eastAsia="zh-CN"/>
        </w:rPr>
        <w:t>3.9.4</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保障</w:t>
      </w:r>
      <w:r>
        <w:rPr>
          <w:rFonts w:hint="eastAsia" w:ascii="宋体" w:hAnsi="宋体" w:eastAsia="宋体" w:cs="宋体"/>
          <w:sz w:val="24"/>
          <w:szCs w:val="24"/>
        </w:rPr>
        <w:t>管路密封性</w:t>
      </w:r>
      <w:r>
        <w:rPr>
          <w:rFonts w:hint="eastAsia" w:ascii="宋体" w:hAnsi="宋体" w:eastAsia="宋体" w:cs="宋体"/>
          <w:sz w:val="24"/>
          <w:szCs w:val="24"/>
          <w:lang w:val="en-US" w:eastAsia="zh-CN"/>
        </w:rPr>
        <w:t>不能出现</w:t>
      </w:r>
      <w:r>
        <w:rPr>
          <w:rFonts w:hint="eastAsia" w:ascii="宋体" w:hAnsi="宋体" w:eastAsia="宋体" w:cs="宋体"/>
          <w:sz w:val="24"/>
          <w:szCs w:val="24"/>
        </w:rPr>
        <w:t>漏气</w:t>
      </w:r>
      <w:r>
        <w:rPr>
          <w:rFonts w:hint="eastAsia" w:ascii="宋体" w:hAnsi="宋体" w:eastAsia="宋体" w:cs="宋体"/>
          <w:sz w:val="24"/>
          <w:szCs w:val="24"/>
          <w:lang w:val="en-US" w:eastAsia="zh-CN"/>
        </w:rPr>
        <w:t>现象</w:t>
      </w:r>
      <w:r>
        <w:rPr>
          <w:rFonts w:hint="eastAsia" w:ascii="宋体" w:hAnsi="宋体" w:eastAsia="宋体" w:cs="宋体"/>
          <w:sz w:val="24"/>
          <w:szCs w:val="24"/>
        </w:rPr>
        <w:t>；</w:t>
      </w:r>
    </w:p>
    <w:p>
      <w:pPr>
        <w:keepNext w:val="0"/>
        <w:keepLines w:val="0"/>
        <w:pageBreakBefore w:val="0"/>
        <w:widowControl/>
        <w:numPr>
          <w:ilvl w:val="-1"/>
          <w:numId w:val="0"/>
        </w:numPr>
        <w:tabs>
          <w:tab w:val="left" w:pos="720"/>
          <w:tab w:val="left" w:pos="960"/>
        </w:tabs>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sz w:val="24"/>
          <w:szCs w:val="24"/>
          <w:highlight w:val="none"/>
          <w:lang w:val="en-US" w:eastAsia="zh-CN"/>
        </w:rPr>
        <w:t>3.9.5</w:t>
      </w:r>
      <w:r>
        <w:rPr>
          <w:rFonts w:hint="eastAsia" w:ascii="宋体" w:hAnsi="宋体" w:eastAsia="宋体" w:cs="宋体"/>
          <w:sz w:val="24"/>
          <w:szCs w:val="24"/>
          <w:highlight w:val="none"/>
        </w:rPr>
        <w:t>★</w:t>
      </w:r>
      <w:r>
        <w:rPr>
          <w:rFonts w:hint="eastAsia" w:ascii="宋体" w:hAnsi="宋体" w:eastAsia="宋体" w:cs="宋体"/>
          <w:color w:val="000000" w:themeColor="text1"/>
          <w:sz w:val="24"/>
          <w:szCs w:val="24"/>
          <w:highlight w:val="none"/>
          <w14:textFill>
            <w14:solidFill>
              <w14:schemeClr w14:val="tx1"/>
            </w14:solidFill>
          </w14:textFill>
        </w:rPr>
        <w:t>测量位置在风盖侧前1米，离地1米处的声学要求总声压级小于50dB</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A</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w:t>
      </w:r>
    </w:p>
    <w:p>
      <w:pPr>
        <w:keepNext w:val="0"/>
        <w:keepLines w:val="0"/>
        <w:pageBreakBefore w:val="0"/>
        <w:widowControl/>
        <w:numPr>
          <w:ilvl w:val="-1"/>
          <w:numId w:val="0"/>
        </w:numPr>
        <w:tabs>
          <w:tab w:val="left" w:pos="720"/>
          <w:tab w:val="left" w:pos="960"/>
        </w:tabs>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highlight w:val="none"/>
          <w:lang w:val="en-US" w:eastAsia="zh-CN"/>
        </w:rPr>
        <w:t>3.9.6</w:t>
      </w:r>
      <w:r>
        <w:rPr>
          <w:rFonts w:hint="eastAsia" w:ascii="宋体" w:hAnsi="宋体" w:eastAsia="宋体" w:cs="宋体"/>
          <w:sz w:val="24"/>
          <w:szCs w:val="24"/>
          <w:highlight w:val="none"/>
        </w:rPr>
        <w:t>★</w:t>
      </w:r>
      <w:r>
        <w:rPr>
          <w:rFonts w:hint="eastAsia" w:ascii="宋体" w:hAnsi="宋体" w:eastAsia="宋体" w:cs="宋体"/>
          <w:color w:val="000000" w:themeColor="text1"/>
          <w:sz w:val="24"/>
          <w:szCs w:val="24"/>
          <w14:textFill>
            <w14:solidFill>
              <w14:schemeClr w14:val="tx1"/>
            </w14:solidFill>
          </w14:textFill>
        </w:rPr>
        <w:t>室内同时配置柔性软管用于连接点冷却接口，并配以相应的附件，形成整套系统。</w:t>
      </w:r>
    </w:p>
    <w:p>
      <w:pPr>
        <w:pStyle w:val="125"/>
        <w:numPr>
          <w:ilvl w:val="-1"/>
          <w:numId w:val="0"/>
        </w:numPr>
        <w:spacing w:line="360" w:lineRule="auto"/>
        <w:ind w:left="0" w:firstLine="0" w:firstLineChars="0"/>
        <w:rPr>
          <w:rFonts w:hint="eastAsia" w:ascii="宋体" w:hAnsi="宋体" w:eastAsia="宋体" w:cs="宋体"/>
          <w:b/>
          <w:bCs/>
          <w:sz w:val="24"/>
          <w:szCs w:val="24"/>
        </w:rPr>
      </w:pPr>
      <w:r>
        <w:rPr>
          <w:rFonts w:hint="eastAsia" w:ascii="宋体" w:hAnsi="宋体" w:eastAsia="宋体" w:cs="宋体"/>
          <w:b/>
          <w:bCs/>
          <w:sz w:val="24"/>
          <w:szCs w:val="24"/>
          <w:lang w:val="en-US" w:eastAsia="zh-CN"/>
        </w:rPr>
        <w:t xml:space="preserve">3.10 </w:t>
      </w:r>
      <w:r>
        <w:rPr>
          <w:rFonts w:hint="eastAsia" w:ascii="宋体" w:hAnsi="宋体" w:eastAsia="宋体" w:cs="宋体"/>
          <w:b/>
          <w:bCs/>
          <w:sz w:val="24"/>
          <w:szCs w:val="24"/>
        </w:rPr>
        <w:t>尾排系统</w:t>
      </w:r>
    </w:p>
    <w:p>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kern w:val="2"/>
          <w:sz w:val="24"/>
          <w:szCs w:val="24"/>
          <w:lang w:val="en-US" w:eastAsia="zh-CN" w:bidi="ar-SA"/>
        </w:rPr>
        <w:t>3.10.1★</w:t>
      </w:r>
      <w:r>
        <w:rPr>
          <w:rFonts w:hint="eastAsia" w:ascii="宋体" w:hAnsi="宋体" w:eastAsia="宋体" w:cs="宋体"/>
          <w:color w:val="000000" w:themeColor="text1"/>
          <w:sz w:val="24"/>
          <w:szCs w:val="24"/>
          <w14:textFill>
            <w14:solidFill>
              <w14:schemeClr w14:val="tx1"/>
            </w14:solidFill>
          </w14:textFill>
        </w:rPr>
        <w:t>尾气排放系统采用地面开孔方式，投标方需根据招标方测试要求进行设计，保证不影响消声室声学特性。投标方负责设计，并提供尾排系统设备和安装。</w:t>
      </w:r>
    </w:p>
    <w:p>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3.10.2★</w:t>
      </w:r>
      <w:r>
        <w:rPr>
          <w:rFonts w:hint="eastAsia" w:ascii="宋体" w:hAnsi="宋体" w:eastAsia="宋体" w:cs="宋体"/>
          <w:color w:val="000000" w:themeColor="text1"/>
          <w:sz w:val="24"/>
          <w:szCs w:val="24"/>
          <w14:textFill>
            <w14:solidFill>
              <w14:schemeClr w14:val="tx1"/>
            </w14:solidFill>
          </w14:textFill>
        </w:rPr>
        <w:t>尾气排放系统采用变频风机，满</w:t>
      </w:r>
      <w:r>
        <w:rPr>
          <w:rFonts w:hint="eastAsia" w:ascii="宋体" w:hAnsi="宋体" w:eastAsia="宋体" w:cs="宋体"/>
          <w:color w:val="000000" w:themeColor="text1"/>
          <w:sz w:val="24"/>
          <w:szCs w:val="24"/>
          <w:highlight w:val="none"/>
          <w14:textFill>
            <w14:solidFill>
              <w14:schemeClr w14:val="tx1"/>
            </w14:solidFill>
          </w14:textFill>
        </w:rPr>
        <w:t>足1</w:t>
      </w:r>
      <w:r>
        <w:rPr>
          <w:rFonts w:hint="eastAsia" w:ascii="宋体" w:hAnsi="宋体" w:eastAsia="宋体" w:cs="宋体"/>
          <w:color w:val="000000" w:themeColor="text1"/>
          <w:sz w:val="24"/>
          <w:szCs w:val="24"/>
          <w:highlight w:val="none"/>
          <w:lang w:val="en-US" w:eastAsia="zh-CN"/>
          <w14:textFill>
            <w14:solidFill>
              <w14:schemeClr w14:val="tx1"/>
            </w14:solidFill>
          </w14:textFill>
        </w:rPr>
        <w:t>7</w:t>
      </w:r>
      <w:r>
        <w:rPr>
          <w:rFonts w:hint="eastAsia" w:ascii="宋体" w:hAnsi="宋体" w:eastAsia="宋体" w:cs="宋体"/>
          <w:color w:val="000000" w:themeColor="text1"/>
          <w:sz w:val="24"/>
          <w:szCs w:val="24"/>
          <w:highlight w:val="none"/>
          <w14:textFill>
            <w14:solidFill>
              <w14:schemeClr w14:val="tx1"/>
            </w14:solidFill>
          </w14:textFill>
        </w:rPr>
        <w:t>L发动机NVH</w:t>
      </w:r>
      <w:r>
        <w:rPr>
          <w:rFonts w:hint="eastAsia" w:ascii="宋体" w:hAnsi="宋体" w:eastAsia="宋体" w:cs="宋体"/>
          <w:color w:val="000000" w:themeColor="text1"/>
          <w:sz w:val="24"/>
          <w:szCs w:val="24"/>
          <w14:textFill>
            <w14:solidFill>
              <w14:schemeClr w14:val="tx1"/>
            </w14:solidFill>
          </w14:textFill>
        </w:rPr>
        <w:t>测试要</w:t>
      </w:r>
      <w:r>
        <w:rPr>
          <w:rFonts w:hint="eastAsia" w:ascii="宋体" w:hAnsi="宋体" w:eastAsia="宋体" w:cs="宋体"/>
          <w:color w:val="000000" w:themeColor="text1"/>
          <w:sz w:val="24"/>
          <w:szCs w:val="24"/>
          <w:highlight w:val="none"/>
          <w14:textFill>
            <w14:solidFill>
              <w14:schemeClr w14:val="tx1"/>
            </w14:solidFill>
          </w14:textFill>
        </w:rPr>
        <w:t>求，尾排风机、尾排消声器及预埋管道由投标方提供。</w:t>
      </w:r>
    </w:p>
    <w:p>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kern w:val="2"/>
          <w:sz w:val="24"/>
          <w:szCs w:val="24"/>
          <w:highlight w:val="none"/>
          <w:lang w:val="en-US" w:eastAsia="zh-CN" w:bidi="ar-SA"/>
        </w:rPr>
        <w:t>3.10.3★</w:t>
      </w:r>
      <w:r>
        <w:rPr>
          <w:rFonts w:hint="eastAsia" w:ascii="宋体" w:hAnsi="宋体" w:eastAsia="宋体" w:cs="宋体"/>
          <w:sz w:val="24"/>
          <w:szCs w:val="24"/>
          <w:highlight w:val="none"/>
        </w:rPr>
        <w:t>在消声室地板上配置4个排气口，分别布置在转鼓两侧，排气口配置盖板和警示带/涂鸦设计，保证美观</w:t>
      </w:r>
      <w:r>
        <w:rPr>
          <w:rFonts w:hint="eastAsia" w:ascii="宋体" w:hAnsi="宋体" w:eastAsia="宋体" w:cs="宋体"/>
          <w:sz w:val="24"/>
          <w:szCs w:val="24"/>
          <w:highlight w:val="none"/>
          <w:lang w:eastAsia="zh-CN"/>
        </w:rPr>
        <w:t>。</w:t>
      </w:r>
    </w:p>
    <w:p>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3.10.4★</w:t>
      </w:r>
      <w:r>
        <w:rPr>
          <w:rFonts w:hint="eastAsia" w:ascii="宋体" w:hAnsi="宋体" w:eastAsia="宋体" w:cs="宋体"/>
          <w:sz w:val="24"/>
          <w:szCs w:val="24"/>
          <w:highlight w:val="none"/>
          <w:lang w:val="en-US" w:eastAsia="zh-CN"/>
        </w:rPr>
        <w:t>综合考虑招标方出口的上排气车型，合理布置排气口位置，提供支架并利用支架引导实现车辆上排气口与地面尾排口连接</w:t>
      </w:r>
      <w:r>
        <w:rPr>
          <w:rFonts w:hint="eastAsia" w:ascii="宋体" w:hAnsi="宋体" w:eastAsia="宋体" w:cs="宋体"/>
          <w:sz w:val="24"/>
          <w:szCs w:val="24"/>
          <w:highlight w:val="none"/>
        </w:rPr>
        <w:t>。</w:t>
      </w:r>
    </w:p>
    <w:p>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3.10.5★</w:t>
      </w:r>
      <w:r>
        <w:rPr>
          <w:rFonts w:hint="eastAsia" w:ascii="宋体" w:hAnsi="宋体" w:eastAsia="宋体" w:cs="宋体"/>
          <w:sz w:val="24"/>
          <w:szCs w:val="24"/>
          <w:highlight w:val="none"/>
        </w:rPr>
        <w:t>投标方提供304不锈钢管道</w:t>
      </w:r>
      <w:r>
        <w:rPr>
          <w:rFonts w:hint="eastAsia" w:ascii="宋体" w:hAnsi="宋体" w:eastAsia="宋体" w:cs="宋体"/>
          <w:sz w:val="24"/>
          <w:szCs w:val="24"/>
          <w:highlight w:val="none"/>
          <w:lang w:val="en-US" w:eastAsia="zh-CN"/>
        </w:rPr>
        <w:t>及各项</w:t>
      </w:r>
      <w:r>
        <w:rPr>
          <w:rFonts w:hint="eastAsia" w:ascii="宋体" w:hAnsi="宋体" w:eastAsia="宋体" w:cs="宋体"/>
          <w:sz w:val="24"/>
          <w:szCs w:val="24"/>
          <w:highlight w:val="none"/>
        </w:rPr>
        <w:t>要求</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包含</w:t>
      </w:r>
      <w:r>
        <w:rPr>
          <w:rFonts w:hint="eastAsia" w:ascii="宋体" w:hAnsi="宋体" w:eastAsia="宋体" w:cs="宋体"/>
          <w:sz w:val="24"/>
          <w:szCs w:val="24"/>
          <w:highlight w:val="none"/>
        </w:rPr>
        <w:t>直径（喇叭口）</w:t>
      </w:r>
      <w:r>
        <w:rPr>
          <w:rFonts w:hint="eastAsia" w:ascii="宋体" w:hAnsi="宋体" w:eastAsia="宋体" w:cs="宋体"/>
          <w:sz w:val="24"/>
          <w:szCs w:val="24"/>
          <w:highlight w:val="none"/>
          <w:lang w:val="en-US" w:eastAsia="zh-CN"/>
        </w:rPr>
        <w:t>尺寸</w:t>
      </w:r>
      <w:r>
        <w:rPr>
          <w:rFonts w:hint="eastAsia" w:ascii="宋体" w:hAnsi="宋体" w:eastAsia="宋体" w:cs="宋体"/>
          <w:sz w:val="24"/>
          <w:szCs w:val="24"/>
          <w:highlight w:val="none"/>
        </w:rPr>
        <w:t>，由土建方负责预埋厚度不小于5mm，耐压不小于100kPa</w:t>
      </w:r>
      <w:r>
        <w:rPr>
          <w:rFonts w:hint="eastAsia" w:ascii="宋体" w:hAnsi="宋体" w:eastAsia="宋体" w:cs="宋体"/>
          <w:sz w:val="24"/>
          <w:szCs w:val="24"/>
          <w:highlight w:val="none"/>
          <w:lang w:val="en-US" w:eastAsia="zh-CN"/>
        </w:rPr>
        <w:t>的</w:t>
      </w:r>
      <w:r>
        <w:rPr>
          <w:rFonts w:hint="eastAsia" w:ascii="宋体" w:hAnsi="宋体" w:eastAsia="宋体" w:cs="宋体"/>
          <w:sz w:val="24"/>
          <w:szCs w:val="24"/>
          <w:highlight w:val="none"/>
        </w:rPr>
        <w:t>不锈钢管，采用螺栓等级不低于10.9级，同时管道外部做隔声、隔热处理，用可移动的耐高温800℃。</w:t>
      </w:r>
    </w:p>
    <w:p>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3.10.6</w:t>
      </w:r>
      <w:r>
        <w:rPr>
          <w:rFonts w:hint="eastAsia" w:ascii="宋体" w:hAnsi="宋体" w:eastAsia="宋体" w:cs="宋体"/>
          <w:sz w:val="24"/>
          <w:szCs w:val="24"/>
          <w:highlight w:val="none"/>
        </w:rPr>
        <w:t>排气管四周0.3m内温度不高于50°C。</w:t>
      </w:r>
    </w:p>
    <w:p>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3.10.7★</w:t>
      </w:r>
      <w:r>
        <w:rPr>
          <w:rFonts w:hint="eastAsia" w:ascii="宋体" w:hAnsi="宋体" w:eastAsia="宋体" w:cs="宋体"/>
          <w:sz w:val="24"/>
          <w:szCs w:val="24"/>
          <w:highlight w:val="none"/>
        </w:rPr>
        <w:t>投标方负责消声室排风口设计及及声学包裹，不应产生额外噪声以及透射发动机排气噪声。</w:t>
      </w:r>
    </w:p>
    <w:p>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3.10.8★</w:t>
      </w:r>
      <w:r>
        <w:rPr>
          <w:rFonts w:hint="eastAsia" w:ascii="宋体" w:hAnsi="宋体" w:eastAsia="宋体" w:cs="宋体"/>
          <w:sz w:val="24"/>
          <w:szCs w:val="24"/>
          <w:highlight w:val="none"/>
        </w:rPr>
        <w:t>配排气隔热隔声连接管及附件，2根长度8m的耐高温不低于</w:t>
      </w:r>
      <w:r>
        <w:rPr>
          <w:rFonts w:hint="eastAsia" w:ascii="宋体" w:hAnsi="宋体" w:eastAsia="宋体" w:cs="宋体"/>
          <w:sz w:val="24"/>
          <w:szCs w:val="24"/>
          <w:highlight w:val="none"/>
          <w:lang w:val="en-US" w:eastAsia="zh-CN"/>
        </w:rPr>
        <w:t>600</w:t>
      </w:r>
      <w:r>
        <w:rPr>
          <w:rFonts w:hint="eastAsia" w:ascii="宋体" w:hAnsi="宋体" w:eastAsia="宋体" w:cs="宋体"/>
          <w:sz w:val="24"/>
          <w:szCs w:val="24"/>
          <w:highlight w:val="none"/>
        </w:rPr>
        <w:t>℃的软管，用于车辆排气口与地面尾排口的连接</w:t>
      </w:r>
      <w:r>
        <w:rPr>
          <w:rFonts w:hint="eastAsia" w:ascii="宋体" w:hAnsi="宋体" w:eastAsia="宋体" w:cs="宋体"/>
          <w:sz w:val="24"/>
          <w:szCs w:val="24"/>
          <w:highlight w:val="none"/>
          <w:lang w:eastAsia="zh-CN"/>
        </w:rPr>
        <w:t>。当移除试验室内部尾排软管及收集口时，需要进行合理的密封处理，保证试验室声学性能。</w:t>
      </w:r>
    </w:p>
    <w:p>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3.10.9★</w:t>
      </w:r>
      <w:r>
        <w:rPr>
          <w:rFonts w:hint="eastAsia" w:ascii="宋体" w:hAnsi="宋体" w:eastAsia="宋体" w:cs="宋体"/>
          <w:sz w:val="24"/>
          <w:szCs w:val="24"/>
          <w:highlight w:val="none"/>
        </w:rPr>
        <w:t>连接排气尾管使用单独的移动功能（小车推动）</w:t>
      </w:r>
      <w:r>
        <w:rPr>
          <w:rFonts w:hint="eastAsia" w:ascii="宋体" w:hAnsi="宋体" w:eastAsia="宋体" w:cs="宋体"/>
          <w:sz w:val="24"/>
          <w:szCs w:val="24"/>
          <w:highlight w:val="none"/>
          <w:lang w:eastAsia="zh-CN"/>
        </w:rPr>
        <w:t>。</w:t>
      </w:r>
    </w:p>
    <w:p>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3.10.10★</w:t>
      </w:r>
      <w:r>
        <w:rPr>
          <w:rFonts w:hint="eastAsia" w:ascii="宋体" w:hAnsi="宋体" w:eastAsia="宋体" w:cs="宋体"/>
          <w:sz w:val="24"/>
          <w:szCs w:val="24"/>
          <w:highlight w:val="none"/>
        </w:rPr>
        <w:t>排气管路安装时增加减震措施，排气管路使用成品钢管，不能使用钢板焊接管路</w:t>
      </w:r>
      <w:r>
        <w:rPr>
          <w:rFonts w:hint="eastAsia" w:ascii="宋体" w:hAnsi="宋体" w:eastAsia="宋体" w:cs="宋体"/>
          <w:sz w:val="24"/>
          <w:szCs w:val="24"/>
          <w:highlight w:val="none"/>
          <w:lang w:eastAsia="zh-CN"/>
        </w:rPr>
        <w:t>。</w:t>
      </w:r>
    </w:p>
    <w:p>
      <w:pPr>
        <w:pStyle w:val="125"/>
        <w:numPr>
          <w:ilvl w:val="-1"/>
          <w:numId w:val="0"/>
        </w:numPr>
        <w:spacing w:line="360" w:lineRule="auto"/>
        <w:ind w:left="0" w:firstLine="0" w:firstLineChars="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 xml:space="preserve">3.11 </w:t>
      </w:r>
      <w:r>
        <w:rPr>
          <w:rFonts w:hint="eastAsia" w:ascii="宋体" w:hAnsi="宋体" w:eastAsia="宋体" w:cs="宋体"/>
          <w:b/>
          <w:bCs/>
          <w:sz w:val="24"/>
          <w:szCs w:val="24"/>
          <w:highlight w:val="none"/>
        </w:rPr>
        <w:t>CO/CH/甲烷等检测及安全报警系统</w:t>
      </w:r>
    </w:p>
    <w:p>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3.11.1★</w:t>
      </w:r>
      <w:r>
        <w:rPr>
          <w:rFonts w:hint="eastAsia" w:ascii="宋体" w:hAnsi="宋体" w:eastAsia="宋体" w:cs="宋体"/>
          <w:sz w:val="24"/>
          <w:szCs w:val="24"/>
          <w:highlight w:val="none"/>
        </w:rPr>
        <w:t>消声室内要设置有毒有害气体检测系统、自动报警并及时排出（按环保规定设置）</w:t>
      </w:r>
      <w:r>
        <w:rPr>
          <w:rFonts w:hint="eastAsia" w:ascii="宋体" w:hAnsi="宋体" w:eastAsia="宋体" w:cs="宋体"/>
          <w:sz w:val="24"/>
          <w:szCs w:val="24"/>
          <w:highlight w:val="none"/>
          <w:lang w:eastAsia="zh-CN"/>
        </w:rPr>
        <w:t>。</w:t>
      </w:r>
    </w:p>
    <w:p>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3.11.2★</w:t>
      </w:r>
      <w:r>
        <w:rPr>
          <w:rFonts w:hint="eastAsia" w:ascii="宋体" w:hAnsi="宋体" w:eastAsia="宋体" w:cs="宋体"/>
          <w:sz w:val="24"/>
          <w:szCs w:val="24"/>
          <w:highlight w:val="none"/>
        </w:rPr>
        <w:t>半消声室应含有CO/HC/甲烷/氢气/液化气等检测报警系统，其探测器都不能影响消声室的自由声场特性，更不能产生噪声，CO检测探头2个，HC类气体检测探头2个，甲烷类气体检测探头2个，氢气类气体检测探头2个，其它检测探头各1个。</w:t>
      </w:r>
    </w:p>
    <w:p>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3.11.3★</w:t>
      </w:r>
      <w:r>
        <w:rPr>
          <w:rFonts w:hint="eastAsia" w:ascii="宋体" w:hAnsi="宋体" w:eastAsia="宋体" w:cs="宋体"/>
          <w:sz w:val="24"/>
          <w:szCs w:val="24"/>
          <w:highlight w:val="none"/>
        </w:rPr>
        <w:t>系统采用LED数字显示气体浓度、时间、设定值等，具有报警记忆、存储报警信息等各项功能，可选配备用电源。</w:t>
      </w:r>
    </w:p>
    <w:p>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3.11.4★</w:t>
      </w:r>
      <w:r>
        <w:rPr>
          <w:rFonts w:hint="eastAsia" w:ascii="宋体" w:hAnsi="宋体" w:eastAsia="宋体" w:cs="宋体"/>
          <w:sz w:val="24"/>
          <w:szCs w:val="24"/>
          <w:highlight w:val="none"/>
        </w:rPr>
        <w:t>CO：0～500 ppm范围内用户任意设定；</w:t>
      </w:r>
    </w:p>
    <w:p>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3.11.5★</w:t>
      </w:r>
      <w:r>
        <w:rPr>
          <w:rFonts w:hint="eastAsia" w:ascii="宋体" w:hAnsi="宋体" w:eastAsia="宋体" w:cs="宋体"/>
          <w:sz w:val="24"/>
          <w:szCs w:val="24"/>
          <w:highlight w:val="none"/>
        </w:rPr>
        <w:t>CH：0～5000 ppm范围内用户任意设定；</w:t>
      </w:r>
    </w:p>
    <w:p>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3.11.6★</w:t>
      </w:r>
      <w:r>
        <w:rPr>
          <w:rFonts w:hint="eastAsia" w:ascii="宋体" w:hAnsi="宋体" w:eastAsia="宋体" w:cs="宋体"/>
          <w:sz w:val="24"/>
          <w:szCs w:val="24"/>
          <w:highlight w:val="none"/>
        </w:rPr>
        <w:t>甲烷：0～44000 ppm范围内用户任意设定；</w:t>
      </w:r>
    </w:p>
    <w:p>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3.11.7★</w:t>
      </w:r>
      <w:r>
        <w:rPr>
          <w:rFonts w:hint="eastAsia" w:ascii="宋体" w:hAnsi="宋体" w:eastAsia="宋体" w:cs="宋体"/>
          <w:sz w:val="24"/>
          <w:szCs w:val="24"/>
          <w:highlight w:val="none"/>
        </w:rPr>
        <w:t>氢气：0～40000 ppm范围内用户任意设定；</w:t>
      </w:r>
    </w:p>
    <w:p>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3.11.8★</w:t>
      </w:r>
      <w:r>
        <w:rPr>
          <w:rFonts w:hint="eastAsia" w:ascii="宋体" w:hAnsi="宋体" w:eastAsia="宋体" w:cs="宋体"/>
          <w:sz w:val="24"/>
          <w:szCs w:val="24"/>
          <w:highlight w:val="none"/>
          <w:lang w:val="en-US" w:eastAsia="zh-CN"/>
        </w:rPr>
        <w:t>报</w:t>
      </w:r>
      <w:r>
        <w:rPr>
          <w:rFonts w:hint="eastAsia" w:ascii="宋体" w:hAnsi="宋体" w:eastAsia="宋体" w:cs="宋体"/>
          <w:sz w:val="24"/>
          <w:szCs w:val="24"/>
          <w:highlight w:val="none"/>
        </w:rPr>
        <w:t>警传感器对消声室声学特性不产生影响。</w:t>
      </w:r>
    </w:p>
    <w:p>
      <w:pPr>
        <w:pStyle w:val="125"/>
        <w:numPr>
          <w:ilvl w:val="-1"/>
          <w:numId w:val="0"/>
        </w:numPr>
        <w:spacing w:line="360" w:lineRule="auto"/>
        <w:ind w:left="0" w:firstLine="0" w:firstLineChars="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 xml:space="preserve">3.12 </w:t>
      </w:r>
      <w:r>
        <w:rPr>
          <w:rFonts w:hint="eastAsia" w:ascii="宋体" w:hAnsi="宋体" w:eastAsia="宋体" w:cs="宋体"/>
          <w:b/>
          <w:bCs/>
          <w:sz w:val="24"/>
          <w:szCs w:val="24"/>
          <w:highlight w:val="none"/>
        </w:rPr>
        <w:t>室内视频监控系统</w:t>
      </w:r>
    </w:p>
    <w:p>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3.12.1★</w:t>
      </w:r>
      <w:r>
        <w:rPr>
          <w:rFonts w:hint="eastAsia" w:ascii="宋体" w:hAnsi="宋体" w:eastAsia="宋体" w:cs="宋体"/>
          <w:sz w:val="24"/>
          <w:szCs w:val="24"/>
          <w:highlight w:val="none"/>
        </w:rPr>
        <w:t>在实验室内安置视频监控系统，采用可变自动变焦，保证消声室室内视频监控系统能观察到室内所有范围。</w:t>
      </w:r>
    </w:p>
    <w:p>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3.12.2★</w:t>
      </w:r>
      <w:r>
        <w:rPr>
          <w:rFonts w:hint="eastAsia" w:ascii="宋体" w:hAnsi="宋体" w:eastAsia="宋体" w:cs="宋体"/>
          <w:sz w:val="24"/>
          <w:szCs w:val="24"/>
          <w:highlight w:val="none"/>
        </w:rPr>
        <w:t>视频监控系统要求</w:t>
      </w:r>
      <w:r>
        <w:rPr>
          <w:rFonts w:hint="eastAsia" w:ascii="宋体" w:hAnsi="宋体" w:eastAsia="宋体" w:cs="宋体"/>
          <w:sz w:val="24"/>
          <w:szCs w:val="24"/>
          <w:highlight w:val="none"/>
          <w:lang w:val="en-US" w:eastAsia="zh-CN"/>
        </w:rPr>
        <w:t>知名</w:t>
      </w:r>
      <w:r>
        <w:rPr>
          <w:rFonts w:hint="eastAsia" w:ascii="宋体" w:hAnsi="宋体" w:eastAsia="宋体" w:cs="宋体"/>
          <w:sz w:val="24"/>
          <w:szCs w:val="24"/>
          <w:highlight w:val="none"/>
        </w:rPr>
        <w:t>高端品牌，质保5年</w:t>
      </w:r>
      <w:r>
        <w:rPr>
          <w:rFonts w:hint="eastAsia" w:ascii="宋体" w:hAnsi="宋体" w:eastAsia="宋体" w:cs="宋体"/>
          <w:sz w:val="24"/>
          <w:szCs w:val="24"/>
          <w:highlight w:val="none"/>
          <w:lang w:eastAsia="zh-CN"/>
        </w:rPr>
        <w:t>。</w:t>
      </w:r>
    </w:p>
    <w:p>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3.12.3★</w:t>
      </w:r>
      <w:r>
        <w:rPr>
          <w:rFonts w:hint="eastAsia" w:ascii="宋体" w:hAnsi="宋体" w:eastAsia="宋体" w:cs="宋体"/>
          <w:sz w:val="24"/>
          <w:szCs w:val="24"/>
          <w:highlight w:val="none"/>
        </w:rPr>
        <w:t>室内视频监控探头不低于4个，摄像头像素≥500万，</w:t>
      </w:r>
      <w:r>
        <w:rPr>
          <w:rFonts w:hint="eastAsia" w:ascii="宋体" w:hAnsi="宋体" w:eastAsia="宋体" w:cs="宋体"/>
          <w:sz w:val="24"/>
          <w:szCs w:val="24"/>
          <w:highlight w:val="none"/>
          <w:lang w:val="en-US" w:eastAsia="zh-CN"/>
        </w:rPr>
        <w:t>具备夜视功能，配备UPS电源（供电时长不小于2小时），红外降噪，防水防尘，</w:t>
      </w:r>
      <w:r>
        <w:rPr>
          <w:rFonts w:hint="eastAsia" w:ascii="宋体" w:hAnsi="宋体" w:eastAsia="宋体" w:cs="宋体"/>
          <w:sz w:val="24"/>
          <w:szCs w:val="24"/>
          <w:highlight w:val="none"/>
        </w:rPr>
        <w:t>可以自动对焦及转动，</w:t>
      </w:r>
      <w:r>
        <w:rPr>
          <w:rFonts w:hint="eastAsia" w:ascii="宋体" w:hAnsi="宋体" w:eastAsia="宋体" w:cs="宋体"/>
          <w:sz w:val="24"/>
          <w:szCs w:val="24"/>
          <w:highlight w:val="none"/>
          <w:lang w:val="en-US" w:eastAsia="zh-CN"/>
        </w:rPr>
        <w:t>监控摄像机100m光学变焦，</w:t>
      </w:r>
      <w:r>
        <w:rPr>
          <w:rFonts w:hint="eastAsia" w:ascii="宋体" w:hAnsi="宋体" w:eastAsia="宋体" w:cs="宋体"/>
          <w:sz w:val="24"/>
          <w:szCs w:val="24"/>
          <w:highlight w:val="none"/>
        </w:rPr>
        <w:t>品牌采用大华、海康或者宇视</w:t>
      </w:r>
      <w:r>
        <w:rPr>
          <w:rFonts w:hint="eastAsia" w:ascii="宋体" w:hAnsi="宋体" w:eastAsia="宋体" w:cs="宋体"/>
          <w:sz w:val="24"/>
          <w:szCs w:val="24"/>
          <w:highlight w:val="none"/>
          <w:lang w:val="en-US" w:eastAsia="zh-CN"/>
        </w:rPr>
        <w:t>等</w:t>
      </w:r>
      <w:r>
        <w:rPr>
          <w:rFonts w:hint="eastAsia" w:ascii="宋体" w:hAnsi="宋体" w:eastAsia="宋体" w:cs="宋体"/>
          <w:sz w:val="24"/>
          <w:szCs w:val="24"/>
          <w:highlight w:val="none"/>
        </w:rPr>
        <w:t>高端品牌。</w:t>
      </w:r>
    </w:p>
    <w:p>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3.12.4★</w:t>
      </w:r>
      <w:r>
        <w:rPr>
          <w:rFonts w:hint="eastAsia" w:ascii="宋体" w:hAnsi="宋体" w:eastAsia="宋体" w:cs="宋体"/>
          <w:sz w:val="24"/>
          <w:szCs w:val="24"/>
          <w:highlight w:val="none"/>
        </w:rPr>
        <w:t>采用</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台</w:t>
      </w:r>
      <w:r>
        <w:rPr>
          <w:rFonts w:hint="eastAsia" w:ascii="宋体" w:hAnsi="宋体" w:eastAsia="宋体" w:cs="宋体"/>
          <w:sz w:val="24"/>
          <w:szCs w:val="24"/>
          <w:highlight w:val="none"/>
          <w:lang w:val="en-US" w:eastAsia="zh-CN"/>
        </w:rPr>
        <w:t>65</w:t>
      </w:r>
      <w:r>
        <w:rPr>
          <w:rFonts w:hint="eastAsia" w:ascii="宋体" w:hAnsi="宋体" w:eastAsia="宋体" w:cs="宋体"/>
          <w:sz w:val="24"/>
          <w:szCs w:val="24"/>
          <w:highlight w:val="none"/>
        </w:rPr>
        <w:t>" 液晶显示器实现全方位的室内监测，网络高清摄像头要求采用TCP/IP协议及接口、270°旋转、自动对焦，进行半消音室内的运行状态监控</w:t>
      </w:r>
      <w:r>
        <w:rPr>
          <w:rFonts w:hint="eastAsia" w:ascii="宋体" w:hAnsi="宋体" w:eastAsia="宋体" w:cs="宋体"/>
          <w:sz w:val="24"/>
          <w:szCs w:val="24"/>
          <w:highlight w:val="none"/>
          <w:lang w:eastAsia="zh-CN"/>
        </w:rPr>
        <w:t>。</w:t>
      </w:r>
    </w:p>
    <w:p>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3.12.5★</w:t>
      </w:r>
      <w:r>
        <w:rPr>
          <w:rFonts w:hint="eastAsia" w:ascii="宋体" w:hAnsi="宋体" w:eastAsia="宋体" w:cs="宋体"/>
          <w:sz w:val="24"/>
          <w:szCs w:val="24"/>
          <w:highlight w:val="none"/>
        </w:rPr>
        <w:t>视频监控系统带有记录硬盘，硬盘≥4T，并带有USB接口。</w:t>
      </w:r>
    </w:p>
    <w:p>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3.12.6★</w:t>
      </w:r>
      <w:r>
        <w:rPr>
          <w:rFonts w:hint="eastAsia" w:ascii="宋体" w:hAnsi="宋体" w:eastAsia="宋体" w:cs="宋体"/>
          <w:sz w:val="24"/>
          <w:szCs w:val="24"/>
          <w:highlight w:val="none"/>
        </w:rPr>
        <w:t>半消声室与控制间之间安置通讯设备，保证在试验准备阶段，半消声室与控制间之间的通话。</w:t>
      </w:r>
    </w:p>
    <w:p>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3.12.7★</w:t>
      </w:r>
      <w:r>
        <w:rPr>
          <w:rFonts w:hint="eastAsia" w:ascii="宋体" w:hAnsi="宋体" w:eastAsia="宋体" w:cs="宋体"/>
          <w:sz w:val="24"/>
          <w:szCs w:val="24"/>
          <w:highlight w:val="none"/>
        </w:rPr>
        <w:t>监控系统不能影响消声室的自由声场特性，更不能产生噪声</w:t>
      </w:r>
      <w:r>
        <w:rPr>
          <w:rFonts w:hint="eastAsia" w:ascii="宋体" w:hAnsi="宋体" w:eastAsia="宋体" w:cs="宋体"/>
          <w:sz w:val="24"/>
          <w:szCs w:val="24"/>
          <w:highlight w:val="none"/>
          <w:lang w:eastAsia="zh-CN"/>
        </w:rPr>
        <w:t>。</w:t>
      </w:r>
    </w:p>
    <w:p>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3.12.8★</w:t>
      </w:r>
      <w:r>
        <w:rPr>
          <w:rFonts w:hint="eastAsia" w:ascii="宋体" w:hAnsi="宋体" w:eastAsia="宋体" w:cs="宋体"/>
          <w:sz w:val="24"/>
          <w:szCs w:val="24"/>
          <w:highlight w:val="none"/>
        </w:rPr>
        <w:t>提供试验室外“试验中”等展示试验状态的</w:t>
      </w:r>
      <w:r>
        <w:rPr>
          <w:rFonts w:hint="eastAsia" w:ascii="宋体" w:hAnsi="宋体" w:eastAsia="宋体" w:cs="宋体"/>
          <w:sz w:val="24"/>
          <w:szCs w:val="24"/>
          <w:highlight w:val="none"/>
          <w:lang w:val="en-US" w:eastAsia="zh-CN"/>
        </w:rPr>
        <w:t>电子</w:t>
      </w:r>
      <w:r>
        <w:rPr>
          <w:rFonts w:hint="eastAsia" w:ascii="宋体" w:hAnsi="宋体" w:eastAsia="宋体" w:cs="宋体"/>
          <w:sz w:val="24"/>
          <w:szCs w:val="24"/>
          <w:highlight w:val="none"/>
        </w:rPr>
        <w:t>告示牌，要求醒目、美观。</w:t>
      </w:r>
    </w:p>
    <w:p>
      <w:pPr>
        <w:pStyle w:val="125"/>
        <w:numPr>
          <w:ilvl w:val="-1"/>
          <w:numId w:val="0"/>
        </w:numPr>
        <w:spacing w:line="360" w:lineRule="auto"/>
        <w:ind w:left="0" w:firstLine="0" w:firstLineChars="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 xml:space="preserve">3.13 </w:t>
      </w:r>
      <w:r>
        <w:rPr>
          <w:rFonts w:hint="eastAsia" w:ascii="宋体" w:hAnsi="宋体" w:eastAsia="宋体" w:cs="宋体"/>
          <w:b/>
          <w:bCs/>
          <w:sz w:val="24"/>
          <w:szCs w:val="24"/>
          <w:highlight w:val="none"/>
        </w:rPr>
        <w:t>信号接口及声学处理</w:t>
      </w:r>
    </w:p>
    <w:p>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3.13.1★</w:t>
      </w:r>
      <w:r>
        <w:rPr>
          <w:rFonts w:hint="eastAsia" w:ascii="宋体" w:hAnsi="宋体" w:eastAsia="宋体" w:cs="宋体"/>
          <w:sz w:val="24"/>
          <w:szCs w:val="24"/>
          <w:highlight w:val="none"/>
        </w:rPr>
        <w:t>半消声室内与控制间之间配置信号接口箱、强电接口箱，消声室内和控制室内分别设置1个BNC信号接口面板（箱），连接数量不小于150通道，3个网络接口，2排电源（单排8孔）接口；</w:t>
      </w:r>
    </w:p>
    <w:p>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3.13.2★</w:t>
      </w:r>
      <w:r>
        <w:rPr>
          <w:rFonts w:hint="eastAsia" w:ascii="宋体" w:hAnsi="宋体" w:eastAsia="宋体" w:cs="宋体"/>
          <w:sz w:val="24"/>
          <w:szCs w:val="24"/>
          <w:highlight w:val="none"/>
        </w:rPr>
        <w:t>BNC信号线为型号</w:t>
      </w:r>
      <w:r>
        <w:rPr>
          <w:rFonts w:hint="eastAsia" w:ascii="宋体" w:hAnsi="宋体" w:eastAsia="宋体" w:cs="宋体"/>
          <w:sz w:val="24"/>
          <w:szCs w:val="24"/>
          <w:highlight w:val="none"/>
          <w:lang w:val="en-US" w:eastAsia="zh-CN"/>
        </w:rPr>
        <w:t>与测试设备厂家商定</w:t>
      </w:r>
      <w:r>
        <w:rPr>
          <w:rFonts w:hint="eastAsia" w:ascii="宋体" w:hAnsi="宋体" w:eastAsia="宋体" w:cs="宋体"/>
          <w:sz w:val="24"/>
          <w:szCs w:val="24"/>
          <w:highlight w:val="none"/>
        </w:rPr>
        <w:t>，连接线束不低于150根，保证耐久使用5年；</w:t>
      </w:r>
    </w:p>
    <w:p>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3.13.3★</w:t>
      </w:r>
      <w:r>
        <w:rPr>
          <w:rFonts w:hint="eastAsia" w:ascii="宋体" w:hAnsi="宋体" w:eastAsia="宋体" w:cs="宋体"/>
          <w:sz w:val="24"/>
          <w:szCs w:val="24"/>
          <w:highlight w:val="none"/>
        </w:rPr>
        <w:t>电源接口为公牛等品牌插座（室内需要8个，220V）；</w:t>
      </w:r>
    </w:p>
    <w:p>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3.13.4★</w:t>
      </w:r>
      <w:r>
        <w:rPr>
          <w:rFonts w:hint="eastAsia" w:ascii="宋体" w:hAnsi="宋体" w:eastAsia="宋体" w:cs="宋体"/>
          <w:sz w:val="24"/>
          <w:szCs w:val="24"/>
          <w:highlight w:val="none"/>
        </w:rPr>
        <w:t>集成于地面，开启方便，不影响声学性能；</w:t>
      </w:r>
    </w:p>
    <w:p>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3.13.5★</w:t>
      </w:r>
      <w:r>
        <w:rPr>
          <w:rFonts w:hint="eastAsia" w:ascii="宋体" w:hAnsi="宋体" w:eastAsia="宋体" w:cs="宋体"/>
          <w:sz w:val="24"/>
          <w:szCs w:val="24"/>
          <w:highlight w:val="none"/>
        </w:rPr>
        <w:t>数据线穿墙套管至控制室，满足招标方后续扩展测试需求。对消声室内各种电源线、控制和测试线缆（连接至控制间）等，需要做穿墙声学处理设计，避免外部噪声进入实验室内，保证本底噪声要求。具体由投标方提出方案和所需材料，指导土建方完成，并由投标方完成声学处理；</w:t>
      </w:r>
    </w:p>
    <w:p>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3.13.6★</w:t>
      </w:r>
      <w:r>
        <w:rPr>
          <w:rFonts w:hint="eastAsia" w:ascii="宋体" w:hAnsi="宋体" w:eastAsia="宋体" w:cs="宋体"/>
          <w:sz w:val="24"/>
          <w:szCs w:val="24"/>
          <w:highlight w:val="none"/>
        </w:rPr>
        <w:t>投标方提供强弱电、数据采集电缆、车辆监控信号线的穿墙隔声套管，隔声套管均为</w:t>
      </w:r>
      <w:r>
        <w:rPr>
          <w:rFonts w:hint="eastAsia" w:ascii="宋体" w:hAnsi="宋体" w:eastAsia="宋体" w:cs="宋体"/>
          <w:sz w:val="24"/>
          <w:szCs w:val="24"/>
          <w:highlight w:val="none"/>
          <w:lang w:val="en-US" w:eastAsia="zh-CN"/>
        </w:rPr>
        <w:t>国际一流知名</w:t>
      </w:r>
      <w:r>
        <w:rPr>
          <w:rFonts w:hint="eastAsia" w:ascii="宋体" w:hAnsi="宋体" w:eastAsia="宋体" w:cs="宋体"/>
          <w:sz w:val="24"/>
          <w:szCs w:val="24"/>
          <w:highlight w:val="none"/>
        </w:rPr>
        <w:t>品牌，采用模块化安装。</w:t>
      </w:r>
    </w:p>
    <w:p>
      <w:pPr>
        <w:pStyle w:val="125"/>
        <w:numPr>
          <w:ilvl w:val="-1"/>
          <w:numId w:val="0"/>
        </w:numPr>
        <w:spacing w:line="360" w:lineRule="auto"/>
        <w:ind w:left="0" w:firstLine="0" w:firstLineChars="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3.14</w:t>
      </w:r>
      <w:r>
        <w:rPr>
          <w:rFonts w:hint="eastAsia" w:ascii="宋体" w:hAnsi="宋体" w:eastAsia="宋体" w:cs="宋体"/>
          <w:b/>
          <w:bCs/>
          <w:sz w:val="24"/>
          <w:szCs w:val="24"/>
          <w:highlight w:val="none"/>
        </w:rPr>
        <w:t>备件及易耗品清单</w:t>
      </w:r>
    </w:p>
    <w:p>
      <w:pPr>
        <w:widowControl/>
        <w:numPr>
          <w:ilvl w:val="-1"/>
          <w:numId w:val="0"/>
        </w:numPr>
        <w:spacing w:line="360" w:lineRule="auto"/>
        <w:ind w:left="0" w:firstLine="480" w:firstLineChars="200"/>
        <w:jc w:val="left"/>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w:t>
      </w:r>
      <w:r>
        <w:rPr>
          <w:rFonts w:hint="eastAsia" w:ascii="宋体" w:hAnsi="宋体" w:eastAsia="宋体" w:cs="宋体"/>
          <w:sz w:val="24"/>
          <w:szCs w:val="24"/>
          <w:highlight w:val="none"/>
        </w:rPr>
        <w:t>提供</w:t>
      </w:r>
      <w:r>
        <w:rPr>
          <w:rFonts w:hint="eastAsia" w:ascii="宋体" w:hAnsi="宋体" w:eastAsia="宋体" w:cs="宋体"/>
          <w:sz w:val="24"/>
          <w:szCs w:val="24"/>
          <w:highlight w:val="none"/>
          <w:lang w:val="en-US" w:eastAsia="zh-CN"/>
        </w:rPr>
        <w:t>三</w:t>
      </w:r>
      <w:r>
        <w:rPr>
          <w:rFonts w:hint="eastAsia" w:ascii="宋体" w:hAnsi="宋体" w:eastAsia="宋体" w:cs="宋体"/>
          <w:sz w:val="24"/>
          <w:szCs w:val="24"/>
          <w:highlight w:val="none"/>
        </w:rPr>
        <w:t>年用量备件及易耗品，同时提供易耗品明细</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至少包含下表所列内容</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和报价。</w:t>
      </w:r>
    </w:p>
    <w:tbl>
      <w:tblPr>
        <w:tblStyle w:val="36"/>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92"/>
        <w:gridCol w:w="3798"/>
        <w:gridCol w:w="1112"/>
        <w:gridCol w:w="118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exact"/>
          <w:jc w:val="center"/>
        </w:trPr>
        <w:tc>
          <w:tcPr>
            <w:tcW w:w="992" w:type="dxa"/>
            <w:vAlign w:val="center"/>
          </w:tcPr>
          <w:p>
            <w:pPr>
              <w:widowControl/>
              <w:spacing w:line="240" w:lineRule="auto"/>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序号</w:t>
            </w:r>
          </w:p>
        </w:tc>
        <w:tc>
          <w:tcPr>
            <w:tcW w:w="3798" w:type="dxa"/>
            <w:vAlign w:val="center"/>
          </w:tcPr>
          <w:p>
            <w:pPr>
              <w:widowControl/>
              <w:spacing w:line="240" w:lineRule="auto"/>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易损件</w:t>
            </w:r>
          </w:p>
        </w:tc>
        <w:tc>
          <w:tcPr>
            <w:tcW w:w="1112" w:type="dxa"/>
            <w:vAlign w:val="center"/>
          </w:tcPr>
          <w:p>
            <w:pPr>
              <w:widowControl/>
              <w:spacing w:line="240" w:lineRule="auto"/>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单位</w:t>
            </w:r>
          </w:p>
        </w:tc>
        <w:tc>
          <w:tcPr>
            <w:tcW w:w="1187" w:type="dxa"/>
            <w:vAlign w:val="center"/>
          </w:tcPr>
          <w:p>
            <w:pPr>
              <w:widowControl/>
              <w:spacing w:line="240" w:lineRule="auto"/>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数量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exact"/>
          <w:jc w:val="center"/>
        </w:trPr>
        <w:tc>
          <w:tcPr>
            <w:tcW w:w="992" w:type="dxa"/>
            <w:vAlign w:val="center"/>
          </w:tcPr>
          <w:p>
            <w:pPr>
              <w:widowControl/>
              <w:spacing w:line="24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3798" w:type="dxa"/>
            <w:vAlign w:val="center"/>
          </w:tcPr>
          <w:p>
            <w:pPr>
              <w:widowControl/>
              <w:spacing w:line="24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吸声模块</w:t>
            </w:r>
          </w:p>
        </w:tc>
        <w:tc>
          <w:tcPr>
            <w:tcW w:w="1112" w:type="dxa"/>
            <w:vAlign w:val="center"/>
          </w:tcPr>
          <w:p>
            <w:pPr>
              <w:widowControl/>
              <w:spacing w:line="24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套</w:t>
            </w:r>
          </w:p>
        </w:tc>
        <w:tc>
          <w:tcPr>
            <w:tcW w:w="1187" w:type="dxa"/>
            <w:vAlign w:val="center"/>
          </w:tcPr>
          <w:p>
            <w:pPr>
              <w:widowControl/>
              <w:spacing w:line="240" w:lineRule="auto"/>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exact"/>
          <w:jc w:val="center"/>
        </w:trPr>
        <w:tc>
          <w:tcPr>
            <w:tcW w:w="992" w:type="dxa"/>
            <w:vAlign w:val="center"/>
          </w:tcPr>
          <w:p>
            <w:pPr>
              <w:widowControl/>
              <w:spacing w:line="24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3798" w:type="dxa"/>
            <w:vAlign w:val="center"/>
          </w:tcPr>
          <w:p>
            <w:pPr>
              <w:widowControl/>
              <w:spacing w:line="24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照明灯</w:t>
            </w:r>
          </w:p>
        </w:tc>
        <w:tc>
          <w:tcPr>
            <w:tcW w:w="1112" w:type="dxa"/>
            <w:vAlign w:val="center"/>
          </w:tcPr>
          <w:p>
            <w:pPr>
              <w:widowControl/>
              <w:spacing w:line="24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1187" w:type="dxa"/>
            <w:vAlign w:val="center"/>
          </w:tcPr>
          <w:p>
            <w:pPr>
              <w:widowControl/>
              <w:spacing w:line="24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exact"/>
          <w:jc w:val="center"/>
        </w:trPr>
        <w:tc>
          <w:tcPr>
            <w:tcW w:w="992" w:type="dxa"/>
            <w:vAlign w:val="center"/>
          </w:tcPr>
          <w:p>
            <w:pPr>
              <w:widowControl/>
              <w:spacing w:line="24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3798" w:type="dxa"/>
            <w:vAlign w:val="center"/>
          </w:tcPr>
          <w:p>
            <w:pPr>
              <w:widowControl/>
              <w:spacing w:line="24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监控探头</w:t>
            </w:r>
          </w:p>
        </w:tc>
        <w:tc>
          <w:tcPr>
            <w:tcW w:w="1112" w:type="dxa"/>
            <w:vAlign w:val="center"/>
          </w:tcPr>
          <w:p>
            <w:pPr>
              <w:widowControl/>
              <w:spacing w:line="24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1187" w:type="dxa"/>
            <w:vAlign w:val="center"/>
          </w:tcPr>
          <w:p>
            <w:pPr>
              <w:widowControl/>
              <w:spacing w:line="24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exact"/>
          <w:jc w:val="center"/>
        </w:trPr>
        <w:tc>
          <w:tcPr>
            <w:tcW w:w="992" w:type="dxa"/>
            <w:vAlign w:val="center"/>
          </w:tcPr>
          <w:p>
            <w:pPr>
              <w:widowControl/>
              <w:spacing w:line="24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3798" w:type="dxa"/>
            <w:vAlign w:val="center"/>
          </w:tcPr>
          <w:p>
            <w:pPr>
              <w:widowControl/>
              <w:spacing w:line="24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门把手</w:t>
            </w:r>
          </w:p>
        </w:tc>
        <w:tc>
          <w:tcPr>
            <w:tcW w:w="1112" w:type="dxa"/>
            <w:vAlign w:val="center"/>
          </w:tcPr>
          <w:p>
            <w:pPr>
              <w:widowControl/>
              <w:spacing w:line="24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套</w:t>
            </w:r>
          </w:p>
        </w:tc>
        <w:tc>
          <w:tcPr>
            <w:tcW w:w="1187" w:type="dxa"/>
            <w:vAlign w:val="center"/>
          </w:tcPr>
          <w:p>
            <w:pPr>
              <w:widowControl/>
              <w:spacing w:line="24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42" w:hRule="exact"/>
          <w:jc w:val="center"/>
        </w:trPr>
        <w:tc>
          <w:tcPr>
            <w:tcW w:w="992" w:type="dxa"/>
            <w:vAlign w:val="center"/>
          </w:tcPr>
          <w:p>
            <w:pPr>
              <w:widowControl/>
              <w:spacing w:line="24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w:t>
            </w:r>
          </w:p>
        </w:tc>
        <w:tc>
          <w:tcPr>
            <w:tcW w:w="3798" w:type="dxa"/>
            <w:vAlign w:val="center"/>
          </w:tcPr>
          <w:p>
            <w:pPr>
              <w:widowControl/>
              <w:spacing w:line="24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闭门器</w:t>
            </w:r>
          </w:p>
          <w:p>
            <w:pPr>
              <w:widowControl/>
              <w:spacing w:line="24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如门总成包含此项，不包含可不提供）</w:t>
            </w:r>
          </w:p>
        </w:tc>
        <w:tc>
          <w:tcPr>
            <w:tcW w:w="1112" w:type="dxa"/>
            <w:vAlign w:val="center"/>
          </w:tcPr>
          <w:p>
            <w:pPr>
              <w:widowControl/>
              <w:spacing w:line="24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套</w:t>
            </w:r>
          </w:p>
        </w:tc>
        <w:tc>
          <w:tcPr>
            <w:tcW w:w="1187" w:type="dxa"/>
            <w:vAlign w:val="center"/>
          </w:tcPr>
          <w:p>
            <w:pPr>
              <w:widowControl/>
              <w:spacing w:line="24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w:t>
            </w:r>
          </w:p>
        </w:tc>
      </w:tr>
    </w:tbl>
    <w:p>
      <w:pPr>
        <w:pStyle w:val="125"/>
        <w:numPr>
          <w:ilvl w:val="-1"/>
          <w:numId w:val="0"/>
        </w:numPr>
        <w:spacing w:line="360" w:lineRule="auto"/>
        <w:ind w:left="0" w:firstLine="0" w:firstLineChars="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3.15</w:t>
      </w:r>
      <w:r>
        <w:rPr>
          <w:rFonts w:hint="eastAsia" w:ascii="宋体" w:hAnsi="宋体" w:eastAsia="宋体" w:cs="宋体"/>
          <w:b/>
          <w:bCs/>
          <w:sz w:val="24"/>
          <w:szCs w:val="24"/>
          <w:highlight w:val="none"/>
        </w:rPr>
        <w:t>消声室地面</w:t>
      </w:r>
    </w:p>
    <w:p>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3.15.1★</w:t>
      </w:r>
      <w:r>
        <w:rPr>
          <w:rFonts w:hint="eastAsia" w:ascii="宋体" w:hAnsi="宋体" w:eastAsia="宋体" w:cs="宋体"/>
          <w:sz w:val="24"/>
          <w:szCs w:val="24"/>
          <w:highlight w:val="none"/>
        </w:rPr>
        <w:t>半消声室地表面采用耐磨环氧自流坪，厚度不低于5mm，吸声系数不大于0.06，投标方负责技术和现场支持土建方进行吸声评估。</w:t>
      </w:r>
    </w:p>
    <w:p>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3.15.2★</w:t>
      </w:r>
      <w:r>
        <w:rPr>
          <w:rFonts w:hint="eastAsia" w:ascii="宋体" w:hAnsi="宋体" w:eastAsia="宋体" w:cs="宋体"/>
          <w:sz w:val="24"/>
          <w:szCs w:val="24"/>
          <w:highlight w:val="none"/>
        </w:rPr>
        <w:t>投标方需要明确提</w:t>
      </w:r>
      <w:r>
        <w:rPr>
          <w:rFonts w:hint="eastAsia" w:ascii="宋体" w:hAnsi="宋体" w:eastAsia="宋体" w:cs="宋体"/>
          <w:sz w:val="24"/>
          <w:szCs w:val="24"/>
          <w:highlight w:val="none"/>
          <w:lang w:val="en-US" w:eastAsia="zh-CN"/>
        </w:rPr>
        <w:t>出</w:t>
      </w:r>
      <w:r>
        <w:rPr>
          <w:rFonts w:hint="eastAsia" w:ascii="宋体" w:hAnsi="宋体" w:eastAsia="宋体" w:cs="宋体"/>
          <w:sz w:val="24"/>
          <w:szCs w:val="24"/>
          <w:highlight w:val="none"/>
        </w:rPr>
        <w:t>土建相关要求，保证地面、墙面需要，设计和制定详细的设计图纸，和土建进行沟通确认。</w:t>
      </w:r>
    </w:p>
    <w:p>
      <w:pPr>
        <w:keepNext w:val="0"/>
        <w:keepLines w:val="0"/>
        <w:pageBreakBefore w:val="0"/>
        <w:widowControl/>
        <w:numPr>
          <w:ilvl w:val="-1"/>
          <w:numId w:val="0"/>
        </w:numPr>
        <w:kinsoku/>
        <w:wordWrap/>
        <w:overflowPunct/>
        <w:topLinePunct w:val="0"/>
        <w:autoSpaceDE/>
        <w:autoSpaceDN/>
        <w:bidi w:val="0"/>
        <w:adjustRightInd/>
        <w:snapToGrid/>
        <w:spacing w:line="360" w:lineRule="auto"/>
        <w:ind w:left="0" w:firstLine="240" w:firstLineChars="100"/>
        <w:jc w:val="left"/>
        <w:textAlignment w:val="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3.15.3★</w:t>
      </w:r>
      <w:r>
        <w:rPr>
          <w:rFonts w:hint="eastAsia" w:ascii="宋体" w:hAnsi="宋体" w:eastAsia="宋体" w:cs="宋体"/>
          <w:sz w:val="24"/>
          <w:szCs w:val="24"/>
          <w:highlight w:val="none"/>
        </w:rPr>
        <w:t>地坪应保证足够的硬度与承载能力。</w:t>
      </w:r>
    </w:p>
    <w:p>
      <w:pPr>
        <w:pStyle w:val="125"/>
        <w:numPr>
          <w:ilvl w:val="-1"/>
          <w:numId w:val="0"/>
        </w:numPr>
        <w:spacing w:line="360" w:lineRule="auto"/>
        <w:ind w:left="0" w:firstLine="0" w:firstLineChars="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4.</w:t>
      </w:r>
      <w:r>
        <w:rPr>
          <w:rFonts w:hint="eastAsia" w:ascii="宋体" w:hAnsi="宋体" w:eastAsia="宋体" w:cs="宋体"/>
          <w:b/>
          <w:bCs/>
          <w:sz w:val="24"/>
          <w:szCs w:val="24"/>
          <w:highlight w:val="none"/>
        </w:rPr>
        <w:t>工程设计</w:t>
      </w:r>
    </w:p>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4.1</w:t>
      </w:r>
      <w:r>
        <w:rPr>
          <w:rFonts w:hint="eastAsia" w:ascii="宋体" w:hAnsi="宋体" w:eastAsia="宋体" w:cs="宋体"/>
          <w:sz w:val="24"/>
          <w:szCs w:val="24"/>
          <w:highlight w:val="none"/>
        </w:rPr>
        <w:t>对土建、机械设备和电器设备整体提供声学顾问，对设计和图纸提供建议和修改意见。</w:t>
      </w:r>
    </w:p>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4.2★声学建议包括如下 :</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4.2.1</w:t>
      </w:r>
      <w:r>
        <w:rPr>
          <w:rFonts w:hint="eastAsia" w:ascii="宋体" w:hAnsi="宋体" w:eastAsia="宋体" w:cs="宋体"/>
          <w:color w:val="000000" w:themeColor="text1"/>
          <w:sz w:val="24"/>
          <w:szCs w:val="24"/>
          <w:highlight w:val="none"/>
          <w14:textFill>
            <w14:solidFill>
              <w14:schemeClr w14:val="tx1"/>
            </w14:solidFill>
          </w14:textFill>
        </w:rPr>
        <w:t>建筑结构，墙层结构和预埋件。</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4.2.2</w:t>
      </w:r>
      <w:r>
        <w:rPr>
          <w:rFonts w:hint="eastAsia" w:ascii="宋体" w:hAnsi="宋体" w:eastAsia="宋体" w:cs="宋体"/>
          <w:color w:val="000000" w:themeColor="text1"/>
          <w:sz w:val="24"/>
          <w:szCs w:val="24"/>
          <w:highlight w:val="none"/>
          <w14:textFill>
            <w14:solidFill>
              <w14:schemeClr w14:val="tx1"/>
            </w14:solidFill>
          </w14:textFill>
        </w:rPr>
        <w:t>土建设计，包括结构隔振。</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4.2.3</w:t>
      </w:r>
      <w:r>
        <w:rPr>
          <w:rFonts w:hint="eastAsia" w:ascii="宋体" w:hAnsi="宋体" w:eastAsia="宋体" w:cs="宋体"/>
          <w:color w:val="000000" w:themeColor="text1"/>
          <w:sz w:val="24"/>
          <w:szCs w:val="24"/>
          <w:highlight w:val="none"/>
          <w14:textFill>
            <w14:solidFill>
              <w14:schemeClr w14:val="tx1"/>
            </w14:solidFill>
          </w14:textFill>
        </w:rPr>
        <w:t>测功机安装，隔声和隔振。</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4.2.4</w:t>
      </w:r>
      <w:r>
        <w:rPr>
          <w:rFonts w:hint="eastAsia" w:ascii="宋体" w:hAnsi="宋体" w:eastAsia="宋体" w:cs="宋体"/>
          <w:color w:val="000000" w:themeColor="text1"/>
          <w:sz w:val="24"/>
          <w:szCs w:val="24"/>
          <w:highlight w:val="none"/>
          <w14:textFill>
            <w14:solidFill>
              <w14:schemeClr w14:val="tx1"/>
            </w14:solidFill>
          </w14:textFill>
        </w:rPr>
        <w:t>测功机的修正和恢复。</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4.2.5</w:t>
      </w:r>
      <w:r>
        <w:rPr>
          <w:rFonts w:hint="eastAsia" w:ascii="宋体" w:hAnsi="宋体" w:eastAsia="宋体" w:cs="宋体"/>
          <w:color w:val="000000" w:themeColor="text1"/>
          <w:sz w:val="24"/>
          <w:szCs w:val="24"/>
          <w:highlight w:val="none"/>
          <w14:textFill>
            <w14:solidFill>
              <w14:schemeClr w14:val="tx1"/>
            </w14:solidFill>
          </w14:textFill>
        </w:rPr>
        <w:t>通风空调系统的声学控制。</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4.2.6</w:t>
      </w:r>
      <w:r>
        <w:rPr>
          <w:rFonts w:hint="eastAsia" w:ascii="宋体" w:hAnsi="宋体" w:eastAsia="宋体" w:cs="宋体"/>
          <w:color w:val="000000" w:themeColor="text1"/>
          <w:sz w:val="24"/>
          <w:szCs w:val="24"/>
          <w:highlight w:val="none"/>
          <w14:textFill>
            <w14:solidFill>
              <w14:schemeClr w14:val="tx1"/>
            </w14:solidFill>
          </w14:textFill>
        </w:rPr>
        <w:t>其他建筑机械方案</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到办公室的控制连接件等。</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4.2.7</w:t>
      </w:r>
      <w:r>
        <w:rPr>
          <w:rFonts w:hint="eastAsia" w:ascii="宋体" w:hAnsi="宋体" w:eastAsia="宋体" w:cs="宋体"/>
          <w:color w:val="000000" w:themeColor="text1"/>
          <w:sz w:val="24"/>
          <w:szCs w:val="24"/>
          <w:highlight w:val="none"/>
          <w14:textFill>
            <w14:solidFill>
              <w14:schemeClr w14:val="tx1"/>
            </w14:solidFill>
          </w14:textFill>
        </w:rPr>
        <w:t>灯</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种类和调试。</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4.2.8</w:t>
      </w:r>
      <w:r>
        <w:rPr>
          <w:rFonts w:hint="eastAsia" w:ascii="宋体" w:hAnsi="宋体" w:eastAsia="宋体" w:cs="宋体"/>
          <w:color w:val="000000" w:themeColor="text1"/>
          <w:sz w:val="24"/>
          <w:szCs w:val="24"/>
          <w:highlight w:val="none"/>
          <w14:textFill>
            <w14:solidFill>
              <w14:schemeClr w14:val="tx1"/>
            </w14:solidFill>
          </w14:textFill>
        </w:rPr>
        <w:t>电器</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调试和隔振。</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4.2.9</w:t>
      </w:r>
      <w:r>
        <w:rPr>
          <w:rFonts w:hint="eastAsia" w:ascii="宋体" w:hAnsi="宋体" w:eastAsia="宋体" w:cs="宋体"/>
          <w:color w:val="000000" w:themeColor="text1"/>
          <w:sz w:val="24"/>
          <w:szCs w:val="24"/>
          <w:highlight w:val="none"/>
          <w14:textFill>
            <w14:solidFill>
              <w14:schemeClr w14:val="tx1"/>
            </w14:solidFill>
          </w14:textFill>
        </w:rPr>
        <w:t>安全报警系统</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调试和隔振。</w:t>
      </w:r>
    </w:p>
    <w:p>
      <w:pPr>
        <w:pStyle w:val="125"/>
        <w:numPr>
          <w:ilvl w:val="-1"/>
          <w:numId w:val="0"/>
        </w:numPr>
        <w:spacing w:line="360" w:lineRule="auto"/>
        <w:ind w:left="0" w:firstLine="0" w:firstLineChars="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5.</w:t>
      </w:r>
      <w:r>
        <w:rPr>
          <w:rFonts w:hint="eastAsia" w:ascii="宋体" w:hAnsi="宋体" w:eastAsia="宋体" w:cs="宋体"/>
          <w:b/>
          <w:bCs/>
          <w:sz w:val="24"/>
          <w:szCs w:val="24"/>
          <w:highlight w:val="none"/>
        </w:rPr>
        <w:t>投标方技术设计具体内容及责任</w:t>
      </w:r>
    </w:p>
    <w:p>
      <w:pPr>
        <w:pStyle w:val="125"/>
        <w:numPr>
          <w:ilvl w:val="0"/>
          <w:numId w:val="0"/>
        </w:numPr>
        <w:spacing w:line="360" w:lineRule="auto"/>
        <w:ind w:firstLine="240" w:firstLineChars="100"/>
        <w:rPr>
          <w:rFonts w:hint="eastAsia" w:ascii="宋体" w:hAnsi="宋体" w:eastAsia="宋体" w:cs="宋体"/>
          <w:b w:val="0"/>
          <w:sz w:val="24"/>
          <w:szCs w:val="24"/>
          <w:highlight w:val="none"/>
        </w:rPr>
      </w:pPr>
      <w:r>
        <w:rPr>
          <w:rFonts w:hint="eastAsia" w:ascii="宋体" w:hAnsi="宋体" w:eastAsia="宋体" w:cs="宋体"/>
          <w:b w:val="0"/>
          <w:sz w:val="24"/>
          <w:szCs w:val="24"/>
          <w:highlight w:val="none"/>
          <w:lang w:val="en-US" w:eastAsia="zh-CN"/>
        </w:rPr>
        <w:t>5.1</w:t>
      </w:r>
      <w:r>
        <w:rPr>
          <w:rFonts w:hint="eastAsia" w:ascii="宋体" w:hAnsi="宋体" w:eastAsia="宋体" w:cs="宋体"/>
          <w:b w:val="0"/>
          <w:sz w:val="24"/>
          <w:szCs w:val="24"/>
          <w:highlight w:val="none"/>
        </w:rPr>
        <w:t xml:space="preserve">方案设计 </w:t>
      </w:r>
    </w:p>
    <w:p>
      <w:pPr>
        <w:adjustRightInd w:val="0"/>
        <w:snapToGrid w:val="0"/>
        <w:spacing w:line="360" w:lineRule="auto"/>
        <w:ind w:firstLine="420"/>
        <w:rPr>
          <w:rFonts w:hint="eastAsia" w:ascii="宋体" w:hAnsi="宋体" w:eastAsia="宋体" w:cs="宋体"/>
          <w:sz w:val="24"/>
          <w:szCs w:val="24"/>
          <w:highlight w:val="none"/>
        </w:rPr>
      </w:pPr>
      <w:r>
        <w:rPr>
          <w:rFonts w:hint="eastAsia" w:ascii="宋体" w:hAnsi="宋体" w:eastAsia="宋体" w:cs="宋体"/>
          <w:sz w:val="24"/>
          <w:szCs w:val="24"/>
          <w:highlight w:val="none"/>
        </w:rPr>
        <w:t>根据标书中</w:t>
      </w:r>
      <w:r>
        <w:rPr>
          <w:rFonts w:hint="eastAsia" w:ascii="宋体" w:hAnsi="宋体" w:eastAsia="宋体" w:cs="宋体"/>
          <w:sz w:val="24"/>
          <w:szCs w:val="24"/>
          <w:highlight w:val="none"/>
          <w:lang w:val="en-US" w:eastAsia="zh-CN"/>
        </w:rPr>
        <w:t>招</w:t>
      </w:r>
      <w:r>
        <w:rPr>
          <w:rFonts w:hint="eastAsia" w:ascii="宋体" w:hAnsi="宋体" w:eastAsia="宋体" w:cs="宋体"/>
          <w:sz w:val="24"/>
          <w:szCs w:val="24"/>
          <w:highlight w:val="none"/>
        </w:rPr>
        <w:t>标方给定条件进行方案设计、试验室内平面布置等声学相关事项。</w:t>
      </w:r>
    </w:p>
    <w:p>
      <w:pPr>
        <w:spacing w:line="360" w:lineRule="auto"/>
        <w:ind w:firstLine="240" w:firstLineChars="100"/>
        <w:rPr>
          <w:rFonts w:hint="eastAsia" w:ascii="宋体" w:hAnsi="宋体" w:eastAsia="宋体" w:cs="宋体"/>
          <w:b w:val="0"/>
          <w:sz w:val="24"/>
          <w:szCs w:val="24"/>
          <w:highlight w:val="none"/>
        </w:rPr>
      </w:pPr>
      <w:r>
        <w:rPr>
          <w:rFonts w:hint="eastAsia" w:ascii="宋体" w:hAnsi="宋体" w:eastAsia="宋体" w:cs="宋体"/>
          <w:b w:val="0"/>
          <w:sz w:val="24"/>
          <w:szCs w:val="24"/>
          <w:highlight w:val="none"/>
          <w:lang w:val="en-US" w:eastAsia="zh-CN"/>
        </w:rPr>
        <w:t>5.2</w:t>
      </w:r>
      <w:r>
        <w:rPr>
          <w:rFonts w:hint="eastAsia" w:ascii="宋体" w:hAnsi="宋体" w:eastAsia="宋体" w:cs="宋体"/>
          <w:b w:val="0"/>
          <w:sz w:val="24"/>
          <w:szCs w:val="24"/>
          <w:highlight w:val="none"/>
        </w:rPr>
        <w:t>工艺设计</w:t>
      </w:r>
    </w:p>
    <w:p>
      <w:pPr>
        <w:widowControl/>
        <w:numPr>
          <w:ilvl w:val="-1"/>
          <w:numId w:val="0"/>
        </w:numPr>
        <w:adjustRightInd w:val="0"/>
        <w:snapToGrid w:val="0"/>
        <w:spacing w:line="360" w:lineRule="auto"/>
        <w:ind w:left="0" w:firstLine="42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工艺设计为施工设计提供基础资料，在技术协议签定后</w:t>
      </w:r>
      <w:r>
        <w:rPr>
          <w:rFonts w:hint="eastAsia" w:ascii="宋体" w:hAnsi="宋体" w:eastAsia="宋体" w:cs="宋体"/>
          <w:sz w:val="24"/>
          <w:szCs w:val="24"/>
          <w:highlight w:val="none"/>
          <w:lang w:val="en-US" w:eastAsia="zh-CN"/>
        </w:rPr>
        <w:t>至多</w:t>
      </w:r>
      <w:r>
        <w:rPr>
          <w:rFonts w:hint="eastAsia" w:ascii="宋体" w:hAnsi="宋体" w:eastAsia="宋体" w:cs="宋体"/>
          <w:sz w:val="24"/>
          <w:szCs w:val="24"/>
          <w:highlight w:val="none"/>
        </w:rPr>
        <w:t>2个月内完成并提交</w:t>
      </w:r>
      <w:r>
        <w:rPr>
          <w:rFonts w:hint="eastAsia" w:ascii="宋体" w:hAnsi="宋体" w:eastAsia="宋体" w:cs="宋体"/>
          <w:sz w:val="24"/>
          <w:szCs w:val="24"/>
          <w:highlight w:val="none"/>
          <w:lang w:val="en-US" w:eastAsia="zh-CN"/>
        </w:rPr>
        <w:t>至招</w:t>
      </w:r>
      <w:r>
        <w:rPr>
          <w:rFonts w:hint="eastAsia" w:ascii="宋体" w:hAnsi="宋体" w:eastAsia="宋体" w:cs="宋体"/>
          <w:sz w:val="24"/>
          <w:szCs w:val="24"/>
          <w:highlight w:val="none"/>
        </w:rPr>
        <w:t>标方。工艺设计至少应提供以下资料：</w:t>
      </w:r>
    </w:p>
    <w:p>
      <w:pPr>
        <w:widowControl/>
        <w:numPr>
          <w:ilvl w:val="-1"/>
          <w:numId w:val="0"/>
        </w:numPr>
        <w:adjustRightInd w:val="0"/>
        <w:snapToGrid w:val="0"/>
        <w:spacing w:line="360" w:lineRule="auto"/>
        <w:ind w:left="0" w:firstLine="420"/>
        <w:jc w:val="left"/>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w:t>
      </w:r>
      <w:r>
        <w:rPr>
          <w:rFonts w:hint="eastAsia" w:ascii="宋体" w:hAnsi="宋体" w:eastAsia="宋体" w:cs="宋体"/>
          <w:sz w:val="24"/>
          <w:szCs w:val="24"/>
          <w:highlight w:val="none"/>
        </w:rPr>
        <w:t xml:space="preserve">试验室布置图 </w:t>
      </w:r>
    </w:p>
    <w:p>
      <w:pPr>
        <w:widowControl/>
        <w:numPr>
          <w:ilvl w:val="-1"/>
          <w:numId w:val="0"/>
        </w:numPr>
        <w:adjustRightInd w:val="0"/>
        <w:snapToGrid w:val="0"/>
        <w:spacing w:line="360" w:lineRule="auto"/>
        <w:ind w:left="0" w:firstLine="420"/>
        <w:jc w:val="left"/>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w:t>
      </w:r>
      <w:r>
        <w:rPr>
          <w:rFonts w:hint="eastAsia" w:ascii="宋体" w:hAnsi="宋体" w:eastAsia="宋体" w:cs="宋体"/>
          <w:sz w:val="24"/>
          <w:szCs w:val="24"/>
          <w:highlight w:val="none"/>
        </w:rPr>
        <w:t>试验室接口技术要求</w:t>
      </w:r>
    </w:p>
    <w:p>
      <w:pPr>
        <w:widowControl/>
        <w:numPr>
          <w:ilvl w:val="-1"/>
          <w:numId w:val="0"/>
        </w:numPr>
        <w:adjustRightInd w:val="0"/>
        <w:snapToGrid w:val="0"/>
        <w:spacing w:line="360" w:lineRule="auto"/>
        <w:ind w:left="0" w:firstLine="420"/>
        <w:jc w:val="left"/>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w:t>
      </w:r>
      <w:r>
        <w:rPr>
          <w:rFonts w:hint="eastAsia" w:ascii="宋体" w:hAnsi="宋体" w:eastAsia="宋体" w:cs="宋体"/>
          <w:sz w:val="24"/>
          <w:szCs w:val="24"/>
          <w:highlight w:val="none"/>
        </w:rPr>
        <w:t>建筑设计所需的相关技术要求</w:t>
      </w:r>
    </w:p>
    <w:p>
      <w:pPr>
        <w:widowControl/>
        <w:numPr>
          <w:ilvl w:val="-1"/>
          <w:numId w:val="0"/>
        </w:numPr>
        <w:adjustRightInd w:val="0"/>
        <w:snapToGrid w:val="0"/>
        <w:spacing w:line="360" w:lineRule="auto"/>
        <w:ind w:left="0" w:firstLine="420"/>
        <w:jc w:val="left"/>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w:t>
      </w:r>
      <w:r>
        <w:rPr>
          <w:rFonts w:hint="eastAsia" w:ascii="宋体" w:hAnsi="宋体" w:eastAsia="宋体" w:cs="宋体"/>
          <w:sz w:val="24"/>
          <w:szCs w:val="24"/>
          <w:highlight w:val="none"/>
        </w:rPr>
        <w:t>通风系统的布置以及技术要求</w:t>
      </w:r>
    </w:p>
    <w:p>
      <w:pPr>
        <w:widowControl/>
        <w:numPr>
          <w:ilvl w:val="-1"/>
          <w:numId w:val="0"/>
        </w:numPr>
        <w:adjustRightInd w:val="0"/>
        <w:snapToGrid w:val="0"/>
        <w:spacing w:line="360" w:lineRule="auto"/>
        <w:ind w:left="0" w:firstLine="420"/>
        <w:jc w:val="left"/>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w:t>
      </w:r>
      <w:r>
        <w:rPr>
          <w:rFonts w:hint="eastAsia" w:ascii="宋体" w:hAnsi="宋体" w:eastAsia="宋体" w:cs="宋体"/>
          <w:sz w:val="24"/>
          <w:szCs w:val="24"/>
          <w:highlight w:val="none"/>
        </w:rPr>
        <w:t>电气系统的技术要求</w:t>
      </w:r>
    </w:p>
    <w:p>
      <w:pPr>
        <w:widowControl/>
        <w:numPr>
          <w:ilvl w:val="-1"/>
          <w:numId w:val="0"/>
        </w:numPr>
        <w:adjustRightInd w:val="0"/>
        <w:snapToGrid w:val="0"/>
        <w:spacing w:line="360" w:lineRule="auto"/>
        <w:ind w:left="0" w:firstLine="420"/>
        <w:jc w:val="left"/>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w:t>
      </w:r>
      <w:r>
        <w:rPr>
          <w:rFonts w:hint="eastAsia" w:ascii="宋体" w:hAnsi="宋体" w:eastAsia="宋体" w:cs="宋体"/>
          <w:sz w:val="24"/>
          <w:szCs w:val="24"/>
          <w:highlight w:val="none"/>
        </w:rPr>
        <w:t>排气系统的布置以及技术要求</w:t>
      </w:r>
    </w:p>
    <w:p>
      <w:pPr>
        <w:widowControl/>
        <w:numPr>
          <w:ilvl w:val="-1"/>
          <w:numId w:val="0"/>
        </w:numPr>
        <w:adjustRightInd w:val="0"/>
        <w:snapToGrid w:val="0"/>
        <w:spacing w:line="360" w:lineRule="auto"/>
        <w:ind w:left="0" w:firstLine="420"/>
        <w:jc w:val="left"/>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w:t>
      </w:r>
      <w:r>
        <w:rPr>
          <w:rFonts w:hint="eastAsia" w:ascii="宋体" w:hAnsi="宋体" w:eastAsia="宋体" w:cs="宋体"/>
          <w:sz w:val="24"/>
          <w:szCs w:val="24"/>
          <w:highlight w:val="none"/>
        </w:rPr>
        <w:t>火警监测系统、消防设施的技术要求</w:t>
      </w:r>
    </w:p>
    <w:p>
      <w:pPr>
        <w:widowControl/>
        <w:numPr>
          <w:ilvl w:val="-1"/>
          <w:numId w:val="0"/>
        </w:numPr>
        <w:adjustRightInd w:val="0"/>
        <w:snapToGrid w:val="0"/>
        <w:spacing w:line="360" w:lineRule="auto"/>
        <w:ind w:left="0" w:firstLine="420"/>
        <w:jc w:val="left"/>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w:t>
      </w:r>
      <w:r>
        <w:rPr>
          <w:rFonts w:hint="eastAsia" w:ascii="宋体" w:hAnsi="宋体" w:eastAsia="宋体" w:cs="宋体"/>
          <w:sz w:val="24"/>
          <w:szCs w:val="24"/>
          <w:highlight w:val="none"/>
        </w:rPr>
        <w:t>土建施工的相关技术要求</w:t>
      </w:r>
    </w:p>
    <w:p>
      <w:pPr>
        <w:widowControl/>
        <w:numPr>
          <w:ilvl w:val="-1"/>
          <w:numId w:val="0"/>
        </w:numPr>
        <w:adjustRightInd w:val="0"/>
        <w:snapToGrid w:val="0"/>
        <w:spacing w:line="360" w:lineRule="auto"/>
        <w:ind w:left="0" w:firstLine="420"/>
        <w:jc w:val="left"/>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w:t>
      </w:r>
      <w:r>
        <w:rPr>
          <w:rFonts w:hint="eastAsia" w:ascii="宋体" w:hAnsi="宋体" w:eastAsia="宋体" w:cs="宋体"/>
          <w:sz w:val="24"/>
          <w:szCs w:val="24"/>
          <w:highlight w:val="none"/>
        </w:rPr>
        <w:t>其它有可能影响到声学效果的技术要求</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sz w:val="24"/>
          <w:szCs w:val="24"/>
          <w:highlight w:val="none"/>
          <w:lang w:val="en-US" w:eastAsia="zh-CN"/>
        </w:rPr>
        <w:t xml:space="preserve">5.3 </w:t>
      </w:r>
      <w:r>
        <w:rPr>
          <w:rFonts w:hint="eastAsia" w:ascii="宋体" w:hAnsi="宋体" w:eastAsia="宋体" w:cs="宋体"/>
          <w:color w:val="000000"/>
          <w:sz w:val="24"/>
          <w:szCs w:val="24"/>
          <w:highlight w:val="none"/>
          <w:lang w:val="en-US" w:eastAsia="zh-CN"/>
        </w:rPr>
        <w:t>项目相关各方分工协作要求</w:t>
      </w:r>
    </w:p>
    <w:p>
      <w:pPr>
        <w:pStyle w:val="131"/>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半消声室投标方：</w:t>
      </w:r>
    </w:p>
    <w:p>
      <w:pPr>
        <w:pStyle w:val="131"/>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根据声学设计技术要求，在土建设计开始和过程中，投标方提出试验室具体尺寸及误差范围、墙体材料、墙体厚度及墙面处理方法，内外房开孔及预留洞位置尺寸、预埋件具体规格尺寸、各种预留接口等，并针对供货范围内的设备、配套设施，提出具体工艺要求，</w:t>
      </w:r>
      <w:r>
        <w:rPr>
          <w:rFonts w:hint="eastAsia" w:ascii="宋体" w:hAnsi="宋体" w:eastAsia="宋体" w:cs="宋体"/>
          <w:sz w:val="24"/>
          <w:szCs w:val="24"/>
          <w:highlight w:val="none"/>
        </w:rPr>
        <w:t>其中包括但不限于设备地坑及预埋件、通行道路及配套房间、给排水、强电、压缩空气、油、空调、消防等详细需求</w:t>
      </w:r>
      <w:r>
        <w:rPr>
          <w:rFonts w:hint="eastAsia" w:ascii="宋体" w:hAnsi="宋体" w:eastAsia="宋体" w:cs="宋体"/>
          <w:sz w:val="24"/>
          <w:szCs w:val="24"/>
          <w:highlight w:val="none"/>
          <w:lang w:val="en-US" w:eastAsia="zh-CN"/>
        </w:rPr>
        <w:t>等及指定位置定位图。</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（2）对招标方设计院设计的工艺图、施工图进行深度审图，检查设计是否满足声学设计需求，并根据项目经验，提出合理的修改建议或意见，对土建施工工艺提出建议。 </w:t>
      </w:r>
    </w:p>
    <w:p>
      <w:pPr>
        <w:pStyle w:val="131"/>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（3）投标方根据招标方要求，设计、选型合适的隔振系统，在施工前，投标方对土建完成效果（隔振施工条件）进行现场勘验，如不合格，需提出整改意见供土建修改。</w:t>
      </w:r>
    </w:p>
    <w:p>
      <w:pPr>
        <w:pStyle w:val="131"/>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（4）在正式声学结构进场开始施工前，土建施工方完成检验后，投标方需根据土建施工图对现场进行二次勘验，确保满足进场条件，再进行声学结构安装工作。 </w:t>
      </w:r>
    </w:p>
    <w:p>
      <w:pPr>
        <w:pStyle w:val="131"/>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（5）投标方负责声学材料的运输、装卸工作。积极相应招标方相关进场办理手续要求，及时提供相关进场资料。 </w:t>
      </w:r>
    </w:p>
    <w:p>
      <w:pPr>
        <w:pStyle w:val="131"/>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（6）投标方负责所有供货范围内货物的开箱，与招标方一同进行开箱后的验货。 </w:t>
      </w:r>
    </w:p>
    <w:p>
      <w:pPr>
        <w:pStyle w:val="131"/>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（7）投标方负责所有供货范围内货物的安装调试，确保满足技术参数要求。 </w:t>
      </w:r>
    </w:p>
    <w:p>
      <w:pPr>
        <w:pStyle w:val="131"/>
        <w:keepNext w:val="0"/>
        <w:keepLines w:val="0"/>
        <w:pageBreakBefore w:val="0"/>
        <w:widowControl w:val="0"/>
        <w:kinsoku/>
        <w:wordWrap/>
        <w:overflowPunct/>
        <w:topLinePunct w:val="0"/>
        <w:autoSpaceDE/>
        <w:autoSpaceDN/>
        <w:bidi w:val="0"/>
        <w:adjustRightInd/>
        <w:snapToGrid/>
        <w:spacing w:line="360" w:lineRule="auto"/>
        <w:ind w:firstLine="48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（8）安装完成后，负责现场各处预留孔洞的声学封堵工作，并完成声学安装现场的清理工作。 </w:t>
      </w:r>
    </w:p>
    <w:p>
      <w:pPr>
        <w:pStyle w:val="131"/>
        <w:widowControl w:val="0"/>
        <w:spacing w:line="360" w:lineRule="auto"/>
        <w:ind w:firstLine="48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（9）投标方根据技术协议约定，配合声学测试验收工作，在验收不满足技术协议参数要求时，积极提供整改方案并实施。</w:t>
      </w:r>
    </w:p>
    <w:p>
      <w:pPr>
        <w:pStyle w:val="131"/>
        <w:keepNext w:val="0"/>
        <w:keepLines w:val="0"/>
        <w:pageBreakBefore w:val="0"/>
        <w:widowControl w:val="0"/>
        <w:kinsoku/>
        <w:wordWrap/>
        <w:overflowPunct/>
        <w:topLinePunct w:val="0"/>
        <w:autoSpaceDE/>
        <w:autoSpaceDN/>
        <w:bidi w:val="0"/>
        <w:adjustRightInd/>
        <w:snapToGrid/>
        <w:spacing w:line="360" w:lineRule="auto"/>
        <w:ind w:firstLine="480" w:firstLineChars="0"/>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sz w:val="24"/>
          <w:szCs w:val="24"/>
          <w:highlight w:val="none"/>
          <w:lang w:val="en-US" w:eastAsia="zh-CN"/>
        </w:rPr>
        <w:t>（10）</w:t>
      </w:r>
      <w:r>
        <w:rPr>
          <w:rFonts w:hint="eastAsia" w:ascii="宋体" w:hAnsi="宋体" w:eastAsia="宋体" w:cs="宋体"/>
          <w:color w:val="000000"/>
          <w:kern w:val="0"/>
          <w:sz w:val="24"/>
          <w:szCs w:val="24"/>
          <w:highlight w:val="none"/>
          <w:lang w:val="en-US" w:eastAsia="zh-CN" w:bidi="ar"/>
        </w:rPr>
        <w:t>可提供、整合其它设备商的土建要求图纸。</w:t>
      </w:r>
    </w:p>
    <w:p>
      <w:pPr>
        <w:pStyle w:val="131"/>
        <w:keepNext w:val="0"/>
        <w:keepLines w:val="0"/>
        <w:pageBreakBefore w:val="0"/>
        <w:widowControl w:val="0"/>
        <w:kinsoku/>
        <w:wordWrap/>
        <w:overflowPunct/>
        <w:topLinePunct w:val="0"/>
        <w:autoSpaceDE/>
        <w:autoSpaceDN/>
        <w:bidi w:val="0"/>
        <w:adjustRightInd/>
        <w:snapToGrid/>
        <w:spacing w:line="360" w:lineRule="auto"/>
        <w:ind w:firstLine="480" w:firstLineChars="0"/>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（11）★投标方必须负责此套系统与招标方提供的试验各系统（转毂除外）间隔声隔振处理，满足整车NVH消声室试验要求。</w:t>
      </w:r>
    </w:p>
    <w:p>
      <w:pPr>
        <w:pStyle w:val="131"/>
        <w:keepNext w:val="0"/>
        <w:keepLines w:val="0"/>
        <w:pageBreakBefore w:val="0"/>
        <w:widowControl w:val="0"/>
        <w:kinsoku/>
        <w:wordWrap/>
        <w:overflowPunct/>
        <w:topLinePunct w:val="0"/>
        <w:autoSpaceDE/>
        <w:autoSpaceDN/>
        <w:bidi w:val="0"/>
        <w:adjustRightInd/>
        <w:snapToGrid/>
        <w:spacing w:line="360" w:lineRule="auto"/>
        <w:ind w:firstLine="48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半消声室投标方和转鼓厂家配合：</w:t>
      </w:r>
    </w:p>
    <w:p>
      <w:pPr>
        <w:pStyle w:val="131"/>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8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转鼓提供转鼓方框内部的所有部件（除地基块之外）。</w:t>
      </w:r>
    </w:p>
    <w:p>
      <w:pPr>
        <w:pStyle w:val="131"/>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8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转鼓方框范围内的盖板由转鼓厂家提供，转鼓方框外围为自流平地面，盖板和自流平地面交界处的缝隙由转鼓厂家进行声学封堵。</w:t>
      </w:r>
    </w:p>
    <w:p>
      <w:pPr>
        <w:pStyle w:val="131"/>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8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转鼓系统由转鼓负责安装，半消声室厂家保障半消室内的运输通道，并协调工期，进行有序的安装作业。</w:t>
      </w:r>
    </w:p>
    <w:p>
      <w:pPr>
        <w:pStyle w:val="131"/>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8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迎面风系统由半消声室厂家提供，转鼓厂家提供控制信号，</w:t>
      </w:r>
      <w:r>
        <w:rPr>
          <w:rFonts w:hint="eastAsia" w:ascii="宋体" w:hAnsi="宋体" w:eastAsia="宋体" w:cs="宋体"/>
          <w:color w:val="000000" w:themeColor="text1"/>
          <w:sz w:val="24"/>
          <w:szCs w:val="24"/>
          <w:highlight w:val="none"/>
          <w14:textFill>
            <w14:solidFill>
              <w14:schemeClr w14:val="tx1"/>
            </w14:solidFill>
          </w14:textFill>
        </w:rPr>
        <w:t>声学供应商需对控制信号提出要求</w:t>
      </w:r>
      <w:r>
        <w:rPr>
          <w:rFonts w:hint="eastAsia" w:ascii="宋体" w:hAnsi="宋体" w:eastAsia="宋体" w:cs="宋体"/>
          <w:sz w:val="24"/>
          <w:szCs w:val="24"/>
          <w:highlight w:val="none"/>
          <w:lang w:val="en-US" w:eastAsia="zh-CN"/>
        </w:rPr>
        <w:t>。</w:t>
      </w:r>
    </w:p>
    <w:p>
      <w:pPr>
        <w:pStyle w:val="131"/>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8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若需要通风装置，转鼓地下室和配电柜房间的通风装置由土建安装，转鼓、半消声室厂家协助进行通风管道的设计和评估。</w:t>
      </w:r>
    </w:p>
    <w:p>
      <w:pPr>
        <w:pStyle w:val="131"/>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8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转鼓厂家和半消声室厂家负责各自部分的隔声隔振处理，双方针对隔声隔振方案进行交底，确保转鼓和半消安装完毕后，整体声学指标满足要求，在验收时先对半消声室的声学性能进行验收，验收通过后对转鼓进行声学性能验收，双方协同配合验收工作，在验收不满足技术协议参数要求时，积极提供整改方案并实施。</w:t>
      </w:r>
    </w:p>
    <w:p>
      <w:pPr>
        <w:pStyle w:val="131"/>
        <w:keepNext w:val="0"/>
        <w:keepLines w:val="0"/>
        <w:pageBreakBefore w:val="0"/>
        <w:widowControl w:val="0"/>
        <w:kinsoku/>
        <w:wordWrap/>
        <w:overflowPunct/>
        <w:topLinePunct w:val="0"/>
        <w:autoSpaceDE/>
        <w:autoSpaceDN/>
        <w:bidi w:val="0"/>
        <w:adjustRightInd/>
        <w:snapToGrid/>
        <w:spacing w:line="360" w:lineRule="auto"/>
        <w:ind w:firstLine="48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半消声室投标方和声学测试设备厂家配合：</w:t>
      </w:r>
    </w:p>
    <w:p>
      <w:pPr>
        <w:pStyle w:val="131"/>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如有需要，配合声学测试设备厂家完成地面线槽、机箱布置空间及相应盖板的布置，并做好声学性能评估和相关处理。</w:t>
      </w:r>
    </w:p>
    <w:p>
      <w:pPr>
        <w:pStyle w:val="131"/>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与声学测试设备厂家做好沟通配合，</w:t>
      </w:r>
      <w:r>
        <w:rPr>
          <w:rFonts w:hint="eastAsia" w:ascii="宋体" w:hAnsi="宋体" w:eastAsia="宋体" w:cs="宋体"/>
          <w:sz w:val="24"/>
          <w:szCs w:val="24"/>
          <w:highlight w:val="none"/>
        </w:rPr>
        <w:t>保证控制室与消声室之间的线缆</w:t>
      </w:r>
      <w:r>
        <w:rPr>
          <w:rFonts w:hint="eastAsia" w:ascii="宋体" w:hAnsi="宋体" w:eastAsia="宋体" w:cs="宋体"/>
          <w:b w:val="0"/>
          <w:bCs w:val="0"/>
          <w:sz w:val="24"/>
          <w:szCs w:val="24"/>
          <w:highlight w:val="none"/>
        </w:rPr>
        <w:t>通讯通道</w:t>
      </w:r>
      <w:r>
        <w:rPr>
          <w:rFonts w:hint="eastAsia" w:ascii="宋体" w:hAnsi="宋体" w:eastAsia="宋体" w:cs="宋体"/>
          <w:sz w:val="24"/>
          <w:szCs w:val="24"/>
          <w:highlight w:val="none"/>
        </w:rPr>
        <w:t>，并保证通过孔的</w:t>
      </w:r>
      <w:r>
        <w:rPr>
          <w:rFonts w:hint="eastAsia" w:ascii="宋体" w:hAnsi="宋体" w:eastAsia="宋体" w:cs="宋体"/>
          <w:b w:val="0"/>
          <w:bCs w:val="0"/>
          <w:sz w:val="24"/>
          <w:szCs w:val="24"/>
          <w:highlight w:val="none"/>
        </w:rPr>
        <w:t>声密封性</w:t>
      </w:r>
      <w:r>
        <w:rPr>
          <w:rFonts w:hint="eastAsia" w:ascii="宋体" w:hAnsi="宋体" w:eastAsia="宋体" w:cs="宋体"/>
          <w:b w:val="0"/>
          <w:bCs w:val="0"/>
          <w:sz w:val="24"/>
          <w:szCs w:val="24"/>
          <w:highlight w:val="none"/>
          <w:lang w:eastAsia="zh-CN"/>
        </w:rPr>
        <w:t>。</w:t>
      </w:r>
    </w:p>
    <w:p>
      <w:pPr>
        <w:pStyle w:val="131"/>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对于电磁干扰较为严重的部件，由声学厂家进行电磁隔离。</w:t>
      </w:r>
    </w:p>
    <w:p>
      <w:pPr>
        <w:pStyle w:val="131"/>
        <w:keepNext w:val="0"/>
        <w:keepLines w:val="0"/>
        <w:pageBreakBefore w:val="0"/>
        <w:widowControl w:val="0"/>
        <w:kinsoku/>
        <w:wordWrap/>
        <w:overflowPunct/>
        <w:topLinePunct w:val="0"/>
        <w:autoSpaceDE/>
        <w:autoSpaceDN/>
        <w:bidi w:val="0"/>
        <w:adjustRightInd/>
        <w:snapToGrid/>
        <w:spacing w:line="360" w:lineRule="auto"/>
        <w:ind w:firstLine="480" w:firstLineChars="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其他：</w:t>
      </w:r>
    </w:p>
    <w:p>
      <w:pPr>
        <w:widowControl/>
        <w:numPr>
          <w:ilvl w:val="0"/>
          <w:numId w:val="11"/>
        </w:numPr>
        <w:adjustRightInd w:val="0"/>
        <w:snapToGrid w:val="0"/>
        <w:spacing w:line="360" w:lineRule="auto"/>
        <w:ind w:left="0" w:leftChars="0"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若存在多方分工界面不明确问题，应经过多方会议讨论解决</w:t>
      </w:r>
      <w:r>
        <w:rPr>
          <w:rFonts w:hint="eastAsia" w:ascii="宋体" w:hAnsi="宋体" w:eastAsia="宋体" w:cs="宋体"/>
          <w:color w:val="000000"/>
          <w:sz w:val="24"/>
          <w:szCs w:val="24"/>
          <w:highlight w:val="none"/>
          <w:lang w:eastAsia="zh-CN"/>
        </w:rPr>
        <w:t>。</w:t>
      </w:r>
    </w:p>
    <w:p>
      <w:pPr>
        <w:pStyle w:val="112"/>
        <w:spacing w:line="360" w:lineRule="auto"/>
        <w:ind w:firstLine="480" w:firstLineChars="200"/>
        <w:outlineLvl w:val="2"/>
        <w:rPr>
          <w:rFonts w:hint="eastAsia" w:ascii="宋体" w:hAnsi="宋体" w:eastAsia="宋体" w:cs="宋体"/>
          <w:b/>
          <w:bCs w:val="0"/>
          <w:sz w:val="24"/>
          <w:szCs w:val="24"/>
          <w:lang w:eastAsia="zh-CN"/>
        </w:rPr>
      </w:pPr>
      <w:r>
        <w:rPr>
          <w:rFonts w:hint="eastAsia" w:ascii="宋体" w:hAnsi="宋体" w:eastAsia="宋体" w:cs="宋体"/>
          <w:sz w:val="24"/>
          <w:szCs w:val="24"/>
          <w:highlight w:val="none"/>
        </w:rPr>
        <w:t>投标方必须参与并负责多方协调工作，若存在与投标方相关的接口工作，但投标方未明确提出或未尽的要求，应由投标方负责完成</w:t>
      </w:r>
      <w:r>
        <w:rPr>
          <w:rFonts w:hint="eastAsia" w:ascii="宋体" w:hAnsi="宋体" w:eastAsia="宋体" w:cs="宋体"/>
          <w:sz w:val="24"/>
          <w:szCs w:val="24"/>
          <w:highlight w:val="none"/>
          <w:lang w:eastAsia="zh-CN"/>
        </w:rPr>
        <w:t>。</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四</w:t>
      </w:r>
      <w:r>
        <w:rPr>
          <w:rFonts w:hint="eastAsia" w:ascii="宋体" w:hAnsi="宋体" w:eastAsia="宋体" w:cs="宋体"/>
          <w:b/>
          <w:bCs/>
          <w:sz w:val="24"/>
          <w:szCs w:val="24"/>
        </w:rPr>
        <w:t>、执行标准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7.涉及的主要标准表</w:t>
      </w:r>
    </w:p>
    <w:tbl>
      <w:tblPr>
        <w:tblStyle w:val="35"/>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3399"/>
        <w:gridCol w:w="2980"/>
        <w:gridCol w:w="1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7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rPr>
            </w:pPr>
            <w:r>
              <w:rPr>
                <w:rFonts w:hint="eastAsia" w:ascii="宋体" w:hAnsi="宋体" w:eastAsia="宋体" w:cs="宋体"/>
                <w:b/>
                <w:color w:val="000000"/>
                <w:sz w:val="24"/>
                <w:szCs w:val="24"/>
                <w:highlight w:val="none"/>
              </w:rPr>
              <w:t>序号</w:t>
            </w:r>
          </w:p>
        </w:tc>
        <w:tc>
          <w:tcPr>
            <w:tcW w:w="3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rPr>
            </w:pPr>
            <w:r>
              <w:rPr>
                <w:rFonts w:hint="eastAsia" w:ascii="宋体" w:hAnsi="宋体" w:eastAsia="宋体" w:cs="宋体"/>
                <w:b/>
                <w:color w:val="000000"/>
                <w:sz w:val="24"/>
                <w:szCs w:val="24"/>
                <w:highlight w:val="none"/>
              </w:rPr>
              <w:t>标准名称</w:t>
            </w:r>
          </w:p>
        </w:tc>
        <w:tc>
          <w:tcPr>
            <w:tcW w:w="29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rPr>
            </w:pPr>
            <w:r>
              <w:rPr>
                <w:rFonts w:hint="eastAsia" w:ascii="宋体" w:hAnsi="宋体" w:eastAsia="宋体" w:cs="宋体"/>
                <w:b/>
                <w:color w:val="000000"/>
                <w:sz w:val="24"/>
                <w:szCs w:val="24"/>
                <w:highlight w:val="none"/>
              </w:rPr>
              <w:t>标准编号</w:t>
            </w:r>
          </w:p>
        </w:tc>
        <w:tc>
          <w:tcPr>
            <w:tcW w:w="19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rPr>
            </w:pPr>
            <w:r>
              <w:rPr>
                <w:rFonts w:hint="eastAsia" w:ascii="宋体" w:hAnsi="宋体" w:eastAsia="宋体" w:cs="宋体"/>
                <w:b/>
                <w:color w:val="000000"/>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7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w:t>
            </w:r>
          </w:p>
        </w:tc>
        <w:tc>
          <w:tcPr>
            <w:tcW w:w="3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 xml:space="preserve">机动车辆定置噪声声压级测量方法 </w:t>
            </w:r>
            <w:bookmarkStart w:id="38" w:name="1"/>
            <w:bookmarkEnd w:id="38"/>
          </w:p>
        </w:tc>
        <w:tc>
          <w:tcPr>
            <w:tcW w:w="29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eastAsia="zh-CN"/>
              </w:rPr>
              <w:t>GB/T 14365-</w:t>
            </w:r>
            <w:r>
              <w:rPr>
                <w:rFonts w:hint="eastAsia" w:ascii="宋体" w:hAnsi="宋体" w:cs="宋体"/>
                <w:color w:val="000000"/>
                <w:sz w:val="24"/>
                <w:szCs w:val="24"/>
                <w:highlight w:val="none"/>
                <w:lang w:val="en-US" w:eastAsia="zh-CN"/>
              </w:rPr>
              <w:t>2017</w:t>
            </w:r>
          </w:p>
        </w:tc>
        <w:tc>
          <w:tcPr>
            <w:tcW w:w="19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7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w:t>
            </w:r>
          </w:p>
        </w:tc>
        <w:tc>
          <w:tcPr>
            <w:tcW w:w="3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汽车平顺性试验方法</w:t>
            </w:r>
          </w:p>
        </w:tc>
        <w:tc>
          <w:tcPr>
            <w:tcW w:w="29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GB/T 4970-2009</w:t>
            </w:r>
          </w:p>
        </w:tc>
        <w:tc>
          <w:tcPr>
            <w:tcW w:w="19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7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3</w:t>
            </w:r>
          </w:p>
        </w:tc>
        <w:tc>
          <w:tcPr>
            <w:tcW w:w="3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声学汽车车内噪声测量方法</w:t>
            </w:r>
          </w:p>
        </w:tc>
        <w:tc>
          <w:tcPr>
            <w:tcW w:w="29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GB/T 18697-2002</w:t>
            </w:r>
          </w:p>
        </w:tc>
        <w:tc>
          <w:tcPr>
            <w:tcW w:w="19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7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4</w:t>
            </w:r>
          </w:p>
        </w:tc>
        <w:tc>
          <w:tcPr>
            <w:tcW w:w="3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汽车加速行驶车外噪声限值及测量方法</w:t>
            </w:r>
          </w:p>
        </w:tc>
        <w:tc>
          <w:tcPr>
            <w:tcW w:w="29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GB/T 1495-2002</w:t>
            </w:r>
          </w:p>
        </w:tc>
        <w:tc>
          <w:tcPr>
            <w:tcW w:w="19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7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5</w:t>
            </w:r>
          </w:p>
        </w:tc>
        <w:tc>
          <w:tcPr>
            <w:tcW w:w="3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往复式内燃机排气消声器的测量方法 用声压和功率损耗比测定排气噪声和插入损失</w:t>
            </w:r>
          </w:p>
        </w:tc>
        <w:tc>
          <w:tcPr>
            <w:tcW w:w="29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ISO 15619-2013</w:t>
            </w:r>
          </w:p>
        </w:tc>
        <w:tc>
          <w:tcPr>
            <w:tcW w:w="19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7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6</w:t>
            </w:r>
          </w:p>
        </w:tc>
        <w:tc>
          <w:tcPr>
            <w:tcW w:w="3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机械振动对人体承受全身振动的评估</w:t>
            </w:r>
          </w:p>
        </w:tc>
        <w:tc>
          <w:tcPr>
            <w:tcW w:w="29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ISO 2631</w:t>
            </w:r>
          </w:p>
        </w:tc>
        <w:tc>
          <w:tcPr>
            <w:tcW w:w="19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7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7</w:t>
            </w:r>
          </w:p>
        </w:tc>
        <w:tc>
          <w:tcPr>
            <w:tcW w:w="3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有关对四轮及四轮以上汽车噪声及排放认证的统一规定</w:t>
            </w:r>
          </w:p>
        </w:tc>
        <w:tc>
          <w:tcPr>
            <w:tcW w:w="29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ECE R51</w:t>
            </w:r>
          </w:p>
        </w:tc>
        <w:tc>
          <w:tcPr>
            <w:tcW w:w="19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7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8</w:t>
            </w:r>
          </w:p>
        </w:tc>
        <w:tc>
          <w:tcPr>
            <w:tcW w:w="3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汽车加速行驶车外噪声室内测量方法</w:t>
            </w:r>
          </w:p>
        </w:tc>
        <w:tc>
          <w:tcPr>
            <w:tcW w:w="29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eastAsia="zh-CN"/>
              </w:rPr>
              <w:t>ISO 362-3</w:t>
            </w:r>
            <w:r>
              <w:rPr>
                <w:rFonts w:hint="eastAsia" w:ascii="宋体" w:hAnsi="宋体" w:eastAsia="宋体" w:cs="宋体"/>
                <w:color w:val="000000"/>
                <w:sz w:val="24"/>
                <w:szCs w:val="24"/>
                <w:highlight w:val="none"/>
                <w:lang w:val="en-US" w:eastAsia="zh-CN"/>
              </w:rPr>
              <w:t>-2022</w:t>
            </w:r>
          </w:p>
        </w:tc>
        <w:tc>
          <w:tcPr>
            <w:tcW w:w="19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7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9</w:t>
            </w:r>
          </w:p>
        </w:tc>
        <w:tc>
          <w:tcPr>
            <w:tcW w:w="3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声学噪声源声功率级的测定－消声室和半消声室精密法</w:t>
            </w:r>
          </w:p>
        </w:tc>
        <w:tc>
          <w:tcPr>
            <w:tcW w:w="29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ISO 3745</w:t>
            </w:r>
          </w:p>
        </w:tc>
        <w:tc>
          <w:tcPr>
            <w:tcW w:w="19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7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p>
        </w:tc>
        <w:tc>
          <w:tcPr>
            <w:tcW w:w="3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消音室和半消音室技术规范</w:t>
            </w:r>
          </w:p>
        </w:tc>
        <w:tc>
          <w:tcPr>
            <w:tcW w:w="29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eastAsia="zh-CN"/>
              </w:rPr>
              <w:t>GB 50800-2012</w:t>
            </w:r>
          </w:p>
        </w:tc>
        <w:tc>
          <w:tcPr>
            <w:tcW w:w="19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买方确认</w:t>
            </w:r>
          </w:p>
        </w:tc>
      </w:tr>
    </w:tbl>
    <w:p>
      <w:pPr>
        <w:pStyle w:val="112"/>
        <w:spacing w:line="360" w:lineRule="auto"/>
        <w:ind w:firstLine="482" w:firstLineChars="200"/>
        <w:outlineLvl w:val="2"/>
        <w:rPr>
          <w:rFonts w:hint="eastAsia" w:ascii="宋体" w:hAnsi="宋体" w:eastAsia="宋体" w:cs="宋体"/>
          <w:b/>
          <w:bCs w:val="0"/>
          <w:kern w:val="2"/>
          <w:sz w:val="24"/>
          <w:szCs w:val="24"/>
          <w:highlight w:val="none"/>
          <w:lang w:val="en-US" w:eastAsia="zh-CN" w:bidi="ar-SA"/>
        </w:rPr>
      </w:pPr>
      <w:r>
        <w:rPr>
          <w:rFonts w:hint="eastAsia" w:ascii="宋体" w:hAnsi="宋体" w:eastAsia="宋体" w:cs="宋体"/>
          <w:b/>
          <w:bCs w:val="0"/>
          <w:kern w:val="2"/>
          <w:sz w:val="24"/>
          <w:szCs w:val="24"/>
          <w:highlight w:val="none"/>
          <w:lang w:val="en-US" w:eastAsia="zh-CN" w:bidi="ar-SA"/>
        </w:rPr>
        <w:t>五、其他要求</w:t>
      </w:r>
    </w:p>
    <w:p>
      <w:pPr>
        <w:keepNext w:val="0"/>
        <w:keepLines w:val="0"/>
        <w:pageBreakBefore w:val="0"/>
        <w:numPr>
          <w:ilvl w:val="0"/>
          <w:numId w:val="0"/>
        </w:numPr>
        <w:kinsoku/>
        <w:wordWrap/>
        <w:overflowPunct/>
        <w:topLinePunct w:val="0"/>
        <w:autoSpaceDE/>
        <w:autoSpaceDN/>
        <w:bidi w:val="0"/>
        <w:spacing w:beforeLines="0" w:afterLines="0"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1.投标方资质及业绩要求</w:t>
      </w:r>
    </w:p>
    <w:p>
      <w:pPr>
        <w:pStyle w:val="14"/>
        <w:keepNext w:val="0"/>
        <w:keepLines w:val="0"/>
        <w:pageBreakBefore w:val="0"/>
        <w:numPr>
          <w:ilvl w:val="-1"/>
          <w:numId w:val="0"/>
        </w:numPr>
        <w:tabs>
          <w:tab w:val="left" w:pos="709"/>
        </w:tabs>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rPr>
        <w:t>★</w:t>
      </w:r>
      <w:r>
        <w:rPr>
          <w:rFonts w:hint="eastAsia" w:ascii="宋体" w:hAnsi="宋体" w:cs="宋体"/>
          <w:sz w:val="24"/>
          <w:szCs w:val="24"/>
          <w:highlight w:val="yellow"/>
          <w:lang w:val="en-US" w:eastAsia="zh-CN"/>
        </w:rPr>
        <w:t>2019年1月1日至今，</w:t>
      </w:r>
      <w:r>
        <w:rPr>
          <w:rFonts w:hint="eastAsia" w:ascii="宋体" w:hAnsi="宋体" w:eastAsia="宋体" w:cs="宋体"/>
          <w:sz w:val="24"/>
          <w:szCs w:val="24"/>
          <w:highlight w:val="none"/>
        </w:rPr>
        <w:t>投标方在国内不能有失败案例</w:t>
      </w:r>
      <w:r>
        <w:rPr>
          <w:rFonts w:hint="eastAsia" w:ascii="宋体" w:hAnsi="宋体" w:eastAsia="宋体" w:cs="宋体"/>
          <w:sz w:val="24"/>
          <w:szCs w:val="24"/>
          <w:highlight w:val="none"/>
          <w:lang w:eastAsia="zh-CN"/>
        </w:rPr>
        <w:t>。</w:t>
      </w:r>
    </w:p>
    <w:p>
      <w:pPr>
        <w:pStyle w:val="14"/>
        <w:keepNext w:val="0"/>
        <w:keepLines w:val="0"/>
        <w:pageBreakBefore w:val="0"/>
        <w:widowControl w:val="0"/>
        <w:numPr>
          <w:ilvl w:val="-1"/>
          <w:numId w:val="0"/>
        </w:numPr>
        <w:tabs>
          <w:tab w:val="left" w:pos="709"/>
        </w:tabs>
        <w:kinsoku/>
        <w:wordWrap/>
        <w:overflowPunct/>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1.2</w:t>
      </w:r>
      <w:r>
        <w:rPr>
          <w:rFonts w:hint="eastAsia" w:ascii="宋体" w:hAnsi="宋体" w:eastAsia="宋体" w:cs="宋体"/>
          <w:color w:val="000000" w:themeColor="text1"/>
          <w:sz w:val="24"/>
          <w:szCs w:val="24"/>
          <w:highlight w:val="none"/>
          <w14:textFill>
            <w14:solidFill>
              <w14:schemeClr w14:val="tx1"/>
            </w14:solidFill>
          </w14:textFill>
        </w:rPr>
        <w:t>★投标方必须满足招标方财务资</w:t>
      </w:r>
      <w:bookmarkStart w:id="181" w:name="_GoBack"/>
      <w:bookmarkEnd w:id="181"/>
      <w:r>
        <w:rPr>
          <w:rFonts w:hint="eastAsia" w:ascii="宋体" w:hAnsi="宋体" w:eastAsia="宋体" w:cs="宋体"/>
          <w:color w:val="000000" w:themeColor="text1"/>
          <w:sz w:val="24"/>
          <w:szCs w:val="24"/>
          <w:highlight w:val="none"/>
          <w14:textFill>
            <w14:solidFill>
              <w14:schemeClr w14:val="tx1"/>
            </w14:solidFill>
          </w14:textFill>
        </w:rPr>
        <w:t>质审查要求。</w:t>
      </w:r>
    </w:p>
    <w:p>
      <w:pPr>
        <w:pStyle w:val="2"/>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1.3</w:t>
      </w:r>
      <w:r>
        <w:rPr>
          <w:rFonts w:hint="eastAsia" w:ascii="宋体" w:hAnsi="宋体" w:eastAsia="宋体" w:cs="宋体"/>
          <w:color w:val="000000" w:themeColor="text1"/>
          <w:sz w:val="24"/>
          <w:szCs w:val="24"/>
          <w:highlight w:val="none"/>
          <w14:textFill>
            <w14:solidFill>
              <w14:schemeClr w14:val="tx1"/>
            </w14:solidFill>
          </w14:textFill>
        </w:rPr>
        <w:t>投标方必须提供</w:t>
      </w:r>
      <w:r>
        <w:rPr>
          <w:rFonts w:hint="eastAsia" w:hAnsi="宋体" w:eastAsia="宋体" w:cs="宋体"/>
          <w:color w:val="000000" w:themeColor="text1"/>
          <w:sz w:val="24"/>
          <w:szCs w:val="24"/>
          <w:highlight w:val="yellow"/>
          <w:lang w:val="en-US" w:eastAsia="zh-CN"/>
          <w14:textFill>
            <w14:solidFill>
              <w14:schemeClr w14:val="tx1"/>
            </w14:solidFill>
          </w14:textFill>
        </w:rPr>
        <w:t>2019年1月1日至今</w:t>
      </w:r>
      <w:r>
        <w:rPr>
          <w:rFonts w:hint="eastAsia" w:ascii="宋体" w:hAnsi="宋体" w:eastAsia="宋体" w:cs="宋体"/>
          <w:color w:val="000000" w:themeColor="text1"/>
          <w:sz w:val="24"/>
          <w:szCs w:val="24"/>
          <w:highlight w:val="none"/>
          <w14:textFill>
            <w14:solidFill>
              <w14:schemeClr w14:val="tx1"/>
            </w14:solidFill>
          </w14:textFill>
        </w:rPr>
        <w:t>在国内外</w:t>
      </w:r>
      <w:r>
        <w:rPr>
          <w:rFonts w:hint="eastAsia" w:ascii="宋体" w:hAnsi="宋体" w:eastAsia="宋体" w:cs="宋体"/>
          <w:color w:val="000000" w:themeColor="text1"/>
          <w:sz w:val="24"/>
          <w:szCs w:val="24"/>
          <w:highlight w:val="none"/>
          <w:lang w:val="en-US" w:eastAsia="zh-CN"/>
          <w14:textFill>
            <w14:solidFill>
              <w14:schemeClr w14:val="tx1"/>
            </w14:solidFill>
          </w14:textFill>
        </w:rPr>
        <w:t>大型检测机构或商用车企业</w:t>
      </w:r>
      <w:r>
        <w:rPr>
          <w:rFonts w:hint="eastAsia" w:ascii="宋体" w:hAnsi="宋体" w:eastAsia="宋体" w:cs="宋体"/>
          <w:color w:val="000000" w:themeColor="text1"/>
          <w:sz w:val="24"/>
          <w:szCs w:val="24"/>
          <w:highlight w:val="none"/>
          <w14:textFill>
            <w14:solidFill>
              <w14:schemeClr w14:val="tx1"/>
            </w14:solidFill>
          </w14:textFill>
        </w:rPr>
        <w:t>制造并投用的整车通过噪声半消声室</w:t>
      </w:r>
      <w:r>
        <w:rPr>
          <w:rFonts w:hint="eastAsia" w:ascii="宋体" w:hAnsi="宋体" w:eastAsia="宋体" w:cs="宋体"/>
          <w:color w:val="000000" w:themeColor="text1"/>
          <w:sz w:val="24"/>
          <w:szCs w:val="24"/>
          <w:highlight w:val="none"/>
          <w:lang w:val="en-US" w:eastAsia="zh-CN"/>
          <w14:textFill>
            <w14:solidFill>
              <w14:schemeClr w14:val="tx1"/>
            </w14:solidFill>
          </w14:textFill>
        </w:rPr>
        <w:t>或整车带转鼓的半消声室</w:t>
      </w:r>
      <w:r>
        <w:rPr>
          <w:rFonts w:hint="eastAsia" w:ascii="宋体" w:hAnsi="宋体" w:eastAsia="宋体" w:cs="宋体"/>
          <w:color w:val="000000" w:themeColor="text1"/>
          <w:sz w:val="24"/>
          <w:szCs w:val="24"/>
          <w:highlight w:val="none"/>
          <w14:textFill>
            <w14:solidFill>
              <w14:schemeClr w14:val="tx1"/>
            </w14:solidFill>
          </w14:textFill>
        </w:rPr>
        <w:t>成功应用的实例列表（并至少详细展示</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个技术水平最高的</w:t>
      </w:r>
      <w:r>
        <w:rPr>
          <w:rFonts w:hint="eastAsia" w:ascii="宋体" w:hAnsi="宋体" w:eastAsia="宋体" w:cs="宋体"/>
          <w:color w:val="000000" w:themeColor="text1"/>
          <w:sz w:val="24"/>
          <w:szCs w:val="24"/>
          <w:highlight w:val="none"/>
          <w:lang w:val="en-US" w:eastAsia="zh-CN"/>
          <w14:textFill>
            <w14:solidFill>
              <w14:schemeClr w14:val="tx1"/>
            </w14:solidFill>
          </w14:textFill>
        </w:rPr>
        <w:t>半</w:t>
      </w:r>
      <w:r>
        <w:rPr>
          <w:rFonts w:hint="eastAsia" w:ascii="宋体" w:hAnsi="宋体" w:eastAsia="宋体" w:cs="宋体"/>
          <w:color w:val="000000" w:themeColor="text1"/>
          <w:sz w:val="24"/>
          <w:szCs w:val="24"/>
          <w:highlight w:val="none"/>
          <w14:textFill>
            <w14:solidFill>
              <w14:schemeClr w14:val="tx1"/>
            </w14:solidFill>
          </w14:textFill>
        </w:rPr>
        <w:t>消声室案例，附用户清单及其联系方式）及相应的测试报告,验收测试结果要含技术指标是否满足的数据和曲线，此项作为招标重要参考项。</w:t>
      </w:r>
    </w:p>
    <w:p>
      <w:pPr>
        <w:pStyle w:val="2"/>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1.4</w:t>
      </w:r>
      <w:r>
        <w:rPr>
          <w:rFonts w:hint="eastAsia" w:ascii="宋体" w:hAnsi="宋体" w:eastAsia="宋体" w:cs="宋体"/>
          <w:color w:val="000000" w:themeColor="text1"/>
          <w:sz w:val="24"/>
          <w:szCs w:val="24"/>
          <w:highlight w:val="none"/>
          <w14:textFill>
            <w14:solidFill>
              <w14:schemeClr w14:val="tx1"/>
            </w14:solidFill>
          </w14:textFill>
        </w:rPr>
        <w:t>投标方或投标方所代理的制造商应通过ISO9001质量体系认证证书和ISO14001环境管理体系认证证书，产品的生产、标定、质量控制过程必须符合ISO9001管理程序，并在投标书中应提供相应证书的复印件。参与投标的制造商或投标方所代理的制造商应是国际上在该领域有良好声誉、达到相当规模、在中国设有办事机构、在中国大陆有技术支持并设有维修机构的公司，并提供证明文件。</w:t>
      </w:r>
    </w:p>
    <w:p>
      <w:pPr>
        <w:pStyle w:val="2"/>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1.5</w:t>
      </w:r>
      <w:r>
        <w:rPr>
          <w:rFonts w:hint="eastAsia" w:ascii="宋体" w:hAnsi="宋体" w:eastAsia="宋体" w:cs="宋体"/>
          <w:color w:val="000000" w:themeColor="text1"/>
          <w:sz w:val="24"/>
          <w:szCs w:val="24"/>
          <w:highlight w:val="none"/>
          <w14:textFill>
            <w14:solidFill>
              <w14:schemeClr w14:val="tx1"/>
            </w14:solidFill>
          </w14:textFill>
        </w:rPr>
        <w:t>投标方具有相应足够的售后维护能力，并应出具相应证明材料。</w:t>
      </w:r>
    </w:p>
    <w:p>
      <w:pPr>
        <w:pStyle w:val="2"/>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strike w:val="0"/>
          <w:color w:val="000000" w:themeColor="text1"/>
          <w:sz w:val="24"/>
          <w:szCs w:val="24"/>
          <w:highlight w:val="none"/>
          <w:lang w:val="en-US" w:eastAsia="zh-CN"/>
          <w14:textFill>
            <w14:solidFill>
              <w14:schemeClr w14:val="tx1"/>
            </w14:solidFill>
          </w14:textFill>
        </w:rPr>
        <w:t>1.6</w:t>
      </w:r>
      <w:r>
        <w:rPr>
          <w:rFonts w:hint="eastAsia" w:ascii="宋体" w:hAnsi="宋体" w:eastAsia="宋体" w:cs="宋体"/>
          <w:strike w:val="0"/>
          <w:color w:val="000000" w:themeColor="text1"/>
          <w:sz w:val="24"/>
          <w:szCs w:val="24"/>
          <w:highlight w:val="none"/>
          <w14:textFill>
            <w14:solidFill>
              <w14:schemeClr w14:val="tx1"/>
            </w14:solidFill>
          </w14:textFill>
        </w:rPr>
        <w:t>投标时需提供国</w:t>
      </w:r>
      <w:r>
        <w:rPr>
          <w:rFonts w:hint="eastAsia" w:ascii="宋体" w:hAnsi="宋体" w:eastAsia="宋体" w:cs="宋体"/>
          <w:strike w:val="0"/>
          <w:color w:val="000000" w:themeColor="text1"/>
          <w:sz w:val="24"/>
          <w:szCs w:val="24"/>
          <w:highlight w:val="none"/>
          <w:lang w:val="en-US" w:eastAsia="zh-CN"/>
          <w14:textFill>
            <w14:solidFill>
              <w14:schemeClr w14:val="tx1"/>
            </w14:solidFill>
          </w14:textFill>
        </w:rPr>
        <w:t>内</w:t>
      </w:r>
      <w:r>
        <w:rPr>
          <w:rFonts w:hint="eastAsia" w:ascii="宋体" w:hAnsi="宋体" w:eastAsia="宋体" w:cs="宋体"/>
          <w:strike w:val="0"/>
          <w:color w:val="000000" w:themeColor="text1"/>
          <w:sz w:val="24"/>
          <w:szCs w:val="24"/>
          <w:highlight w:val="none"/>
          <w14:textFill>
            <w14:solidFill>
              <w14:schemeClr w14:val="tx1"/>
            </w14:solidFill>
          </w14:textFill>
        </w:rPr>
        <w:t>外的生产能力及设施的文件证明，以及以往类似整车通过噪声消声室项目</w:t>
      </w:r>
      <w:r>
        <w:rPr>
          <w:rFonts w:hint="eastAsia" w:ascii="宋体" w:hAnsi="宋体" w:eastAsia="宋体" w:cs="宋体"/>
          <w:strike w:val="0"/>
          <w:color w:val="000000" w:themeColor="text1"/>
          <w:sz w:val="24"/>
          <w:szCs w:val="24"/>
          <w:highlight w:val="none"/>
          <w:lang w:val="en-US" w:eastAsia="zh-CN"/>
          <w14:textFill>
            <w14:solidFill>
              <w14:schemeClr w14:val="tx1"/>
            </w14:solidFill>
          </w14:textFill>
        </w:rPr>
        <w:t>或整车带转鼓的半消声室</w:t>
      </w:r>
      <w:r>
        <w:rPr>
          <w:rFonts w:hint="eastAsia" w:ascii="宋体" w:hAnsi="宋体" w:eastAsia="宋体" w:cs="宋体"/>
          <w:strike w:val="0"/>
          <w:color w:val="000000" w:themeColor="text1"/>
          <w:sz w:val="24"/>
          <w:szCs w:val="24"/>
          <w:highlight w:val="none"/>
          <w14:textFill>
            <w14:solidFill>
              <w14:schemeClr w14:val="tx1"/>
            </w14:solidFill>
          </w14:textFill>
        </w:rPr>
        <w:t>的整套报关文件证明，到货后必须提供原产国到国内港口的直接报关单。投标</w:t>
      </w:r>
      <w:r>
        <w:rPr>
          <w:rFonts w:hint="eastAsia" w:ascii="宋体" w:hAnsi="宋体" w:eastAsia="宋体" w:cs="宋体"/>
          <w:color w:val="000000" w:themeColor="text1"/>
          <w:sz w:val="24"/>
          <w:szCs w:val="24"/>
          <w:highlight w:val="none"/>
          <w14:textFill>
            <w14:solidFill>
              <w14:schemeClr w14:val="tx1"/>
            </w14:solidFill>
          </w14:textFill>
        </w:rPr>
        <w:t>时必需提供技术需求现实偏离表，偏离表必需详细，不提供者视为不满足要求。</w:t>
      </w:r>
    </w:p>
    <w:p>
      <w:pPr>
        <w:pStyle w:val="2"/>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1.7</w:t>
      </w:r>
      <w:r>
        <w:rPr>
          <w:rFonts w:hint="eastAsia" w:ascii="宋体" w:hAnsi="宋体" w:eastAsia="宋体" w:cs="宋体"/>
          <w:color w:val="000000" w:themeColor="text1"/>
          <w:sz w:val="24"/>
          <w:szCs w:val="24"/>
          <w:highlight w:val="none"/>
          <w14:textFill>
            <w14:solidFill>
              <w14:schemeClr w14:val="tx1"/>
            </w14:solidFill>
          </w14:textFill>
        </w:rPr>
        <w:t>如招标方技术要求有不完善之处，投标方必须无条件提供技术支持。</w:t>
      </w:r>
    </w:p>
    <w:p>
      <w:pPr>
        <w:pStyle w:val="2"/>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1.8</w:t>
      </w:r>
      <w:r>
        <w:rPr>
          <w:rFonts w:hint="eastAsia" w:ascii="宋体" w:hAnsi="宋体" w:eastAsia="宋体" w:cs="宋体"/>
          <w:color w:val="000000" w:themeColor="text1"/>
          <w:sz w:val="24"/>
          <w:szCs w:val="24"/>
          <w:highlight w:val="none"/>
          <w14:textFill>
            <w14:solidFill>
              <w14:schemeClr w14:val="tx1"/>
            </w14:solidFill>
          </w14:textFill>
        </w:rPr>
        <w:t>投标方投标时提供详细的技术方案证明满足招标方的技术要求，不提供者视为不满足。</w:t>
      </w:r>
    </w:p>
    <w:p>
      <w:pPr>
        <w:pStyle w:val="2"/>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1.9</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yellow"/>
          <w14:textFill>
            <w14:solidFill>
              <w14:schemeClr w14:val="tx1"/>
            </w14:solidFill>
          </w14:textFill>
        </w:rPr>
        <w:t>投标前提供吸声材料检测报告，投标时提供每家吸声材料样品</w:t>
      </w:r>
      <w:r>
        <w:rPr>
          <w:rFonts w:hint="eastAsia" w:ascii="宋体" w:hAnsi="宋体" w:eastAsia="宋体" w:cs="宋体"/>
          <w:color w:val="000000" w:themeColor="text1"/>
          <w:sz w:val="24"/>
          <w:szCs w:val="24"/>
          <w:highlight w:val="yellow"/>
          <w:lang w:val="en-US" w:eastAsia="zh-CN"/>
          <w14:textFill>
            <w14:solidFill>
              <w14:schemeClr w14:val="tx1"/>
            </w14:solidFill>
          </w14:textFill>
        </w:rPr>
        <w:t>并留存</w:t>
      </w:r>
      <w:r>
        <w:rPr>
          <w:rFonts w:hint="eastAsia" w:ascii="宋体" w:hAnsi="宋体" w:eastAsia="宋体" w:cs="宋体"/>
          <w:color w:val="000000" w:themeColor="text1"/>
          <w:sz w:val="24"/>
          <w:szCs w:val="24"/>
          <w:highlight w:val="yellow"/>
          <w14:textFill>
            <w14:solidFill>
              <w14:schemeClr w14:val="tx1"/>
            </w14:solidFill>
          </w14:textFill>
        </w:rPr>
        <w:t>，中标之后招标方</w:t>
      </w:r>
      <w:r>
        <w:rPr>
          <w:rFonts w:hint="eastAsia" w:ascii="宋体" w:hAnsi="宋体" w:eastAsia="宋体" w:cs="宋体"/>
          <w:color w:val="000000" w:themeColor="text1"/>
          <w:sz w:val="24"/>
          <w:szCs w:val="24"/>
          <w:highlight w:val="yellow"/>
          <w:lang w:val="en-US" w:eastAsia="zh-CN"/>
          <w14:textFill>
            <w14:solidFill>
              <w14:schemeClr w14:val="tx1"/>
            </w14:solidFill>
          </w14:textFill>
        </w:rPr>
        <w:t>对</w:t>
      </w:r>
      <w:r>
        <w:rPr>
          <w:rFonts w:hint="eastAsia" w:ascii="宋体" w:hAnsi="宋体" w:eastAsia="宋体" w:cs="宋体"/>
          <w:color w:val="000000" w:themeColor="text1"/>
          <w:sz w:val="24"/>
          <w:szCs w:val="24"/>
          <w:highlight w:val="yellow"/>
          <w14:textFill>
            <w14:solidFill>
              <w14:schemeClr w14:val="tx1"/>
            </w14:solidFill>
          </w14:textFill>
        </w:rPr>
        <w:t>每批次</w:t>
      </w:r>
      <w:r>
        <w:rPr>
          <w:rFonts w:hint="eastAsia" w:ascii="宋体" w:hAnsi="宋体" w:eastAsia="宋体" w:cs="宋体"/>
          <w:color w:val="000000" w:themeColor="text1"/>
          <w:sz w:val="24"/>
          <w:szCs w:val="24"/>
          <w:highlight w:val="yellow"/>
          <w:lang w:val="en-US" w:eastAsia="zh-CN"/>
          <w14:textFill>
            <w14:solidFill>
              <w14:schemeClr w14:val="tx1"/>
            </w14:solidFill>
          </w14:textFill>
        </w:rPr>
        <w:t>吸声结构进行</w:t>
      </w:r>
      <w:r>
        <w:rPr>
          <w:rFonts w:hint="eastAsia" w:ascii="宋体" w:hAnsi="宋体" w:eastAsia="宋体" w:cs="宋体"/>
          <w:color w:val="000000" w:themeColor="text1"/>
          <w:sz w:val="24"/>
          <w:szCs w:val="24"/>
          <w:highlight w:val="yellow"/>
          <w14:textFill>
            <w14:solidFill>
              <w14:schemeClr w14:val="tx1"/>
            </w14:solidFill>
          </w14:textFill>
        </w:rPr>
        <w:t>抽检，</w:t>
      </w:r>
      <w:r>
        <w:rPr>
          <w:rFonts w:hint="eastAsia" w:ascii="宋体" w:hAnsi="宋体" w:eastAsia="宋体" w:cs="宋体"/>
          <w:color w:val="000000" w:themeColor="text1"/>
          <w:sz w:val="24"/>
          <w:szCs w:val="24"/>
          <w:highlight w:val="yellow"/>
          <w:lang w:val="en-US" w:eastAsia="zh-CN"/>
          <w14:textFill>
            <w14:solidFill>
              <w14:schemeClr w14:val="tx1"/>
            </w14:solidFill>
          </w14:textFill>
        </w:rPr>
        <w:t>抽检内容包括但不限于性能检测、材料对比等</w:t>
      </w:r>
      <w:r>
        <w:rPr>
          <w:rFonts w:hint="eastAsia" w:ascii="宋体" w:hAnsi="宋体" w:eastAsia="宋体" w:cs="宋体"/>
          <w:color w:val="000000" w:themeColor="text1"/>
          <w:sz w:val="24"/>
          <w:szCs w:val="24"/>
          <w:highlight w:val="yellow"/>
          <w14:textFill>
            <w14:solidFill>
              <w14:schemeClr w14:val="tx1"/>
            </w14:solidFill>
          </w14:textFill>
        </w:rPr>
        <w:t>。</w:t>
      </w:r>
    </w:p>
    <w:p>
      <w:pPr>
        <w:pStyle w:val="1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2.技术资料</w:t>
      </w:r>
    </w:p>
    <w:p>
      <w:pPr>
        <w:pStyle w:val="1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投标方必须提供所有设备中英文对照版完整技术资料4套，若出现理解偏差，以中文版描述为准。技术资料必须包括设备安装布置图纸（三维）、设备机械连接图、电缆连接图，各个单元原理图、电路图、程序框图和技术规格和指标、接口协议，各部件型号和参数清单，操作使用说明，安装技术要求及手册，注意事项，设备维护和故障处理手册。</w:t>
      </w:r>
    </w:p>
    <w:p>
      <w:pPr>
        <w:pStyle w:val="1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2.2★本项目涉及的所有设备通讯协议需在技术方案评审时一并免费提交给招标方，并协助招标方开展设备集成工作；</w:t>
      </w:r>
    </w:p>
    <w:p>
      <w:pPr>
        <w:pStyle w:val="1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2.3★消声室安装三维布置图和效果图在技术图纸双方确定后1月内提供，经招标方评审通过后作为最终布置方案；</w:t>
      </w:r>
    </w:p>
    <w:p>
      <w:pPr>
        <w:pStyle w:val="1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2.4★各单元原理图、电路图、程序框图、技术规格和指标、接口协议、各部件型号和参数清单在协议签订2个月内提供；</w:t>
      </w:r>
    </w:p>
    <w:p>
      <w:pPr>
        <w:pStyle w:val="1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2.5各部件型号和参数清单应在消声室土建蓝图确定后声学施工安装前半个月前提供。</w:t>
      </w:r>
    </w:p>
    <w:p>
      <w:pPr>
        <w:pStyle w:val="1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3.合同、项目经理和设计方案</w:t>
      </w:r>
    </w:p>
    <w:p>
      <w:pPr>
        <w:pStyle w:val="1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3.1合同签订后2周内提供详细的时间进度表。</w:t>
      </w:r>
    </w:p>
    <w:p>
      <w:pPr>
        <w:pStyle w:val="1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3.2投标方设立项目经理，负责执行项目与土建方协调管理，项目经理需具备2个及以上整车级带转鼓半消声室的项目经历。</w:t>
      </w:r>
    </w:p>
    <w:p>
      <w:pPr>
        <w:pStyle w:val="1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合同正式签定前，投标方必须向招标方工程师进行详细的技术交底，形成书面文件，其中的条款与本技术要求具有同等效力，技术交底包含内容（至少包含但不限于下列内容）：试验设备使用环境要求、场地要求、试验设备布置图、试验设备结构、所有系统主要部件说明（型号、厂家）、详细报价等内容。</w:t>
      </w:r>
    </w:p>
    <w:p>
      <w:pPr>
        <w:pStyle w:val="1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系统设计方案审查，卖方必须在合同签定，土建方设计锁定确认之后1个月内组织系统设计方案审查，卖方须提供工程设计所需的全部技术文件，包括工程设计、系统集成和项目管理、预验收和最终验收方案等。</w:t>
      </w:r>
    </w:p>
    <w:p>
      <w:pPr>
        <w:pStyle w:val="1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4.安装、调试及验收</w:t>
      </w:r>
    </w:p>
    <w:p>
      <w:pPr>
        <w:pStyle w:val="1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4.1★技术图纸双方确定后一个月内，在招标方进行设备技术方案评审，投标方提供消声室预选型资料，初始设计方案及三维布置及管路安装图，经招标方评审确认，并对方案进行修改后作为最终设计方案。</w:t>
      </w:r>
    </w:p>
    <w:p>
      <w:pPr>
        <w:pStyle w:val="1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4.2★确定最终方案后，由投标方制定整体及各部件设计、制作、加工、组装、初调等关键环节的计划节点，并反馈给招标方确认。</w:t>
      </w:r>
    </w:p>
    <w:p>
      <w:pPr>
        <w:pStyle w:val="1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4.3依据计划控制节点，投标方以半月报形式反馈给招标方，说明项目进展情况，并及时反馈项目异常情况，如不按此执行，招标方则视具体情况适当罚款合同总金额一定比例。</w:t>
      </w:r>
    </w:p>
    <w:p>
      <w:pPr>
        <w:pStyle w:val="1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4.4消声室建设所需部件到货期前一个月，投标方应提供安装调试计划表，同时提供与测功机室设备连接最终安装和连接图纸，经招标方同意后执行；</w:t>
      </w:r>
    </w:p>
    <w:p>
      <w:pPr>
        <w:pStyle w:val="1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4.5在消声室建设部件到货后，并且在招标方提出具备安装条件后，投标方必须2周日内开展安装调试工作，每超一周，罚款合同总金额的0.5%。</w:t>
      </w:r>
    </w:p>
    <w:p>
      <w:pPr>
        <w:pStyle w:val="1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4.6投标方应严格按照计划表执行，如无法按计划完成，若是投标人的责任，每超一周，罚款合同总金额的0.5%。</w:t>
      </w:r>
    </w:p>
    <w:p>
      <w:pPr>
        <w:pStyle w:val="1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4.7投标方负责消声室部件现场安装、调试和技术指导。</w:t>
      </w:r>
    </w:p>
    <w:p>
      <w:pPr>
        <w:pStyle w:val="1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5.培训</w:t>
      </w:r>
    </w:p>
    <w:p>
      <w:pPr>
        <w:pStyle w:val="1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5.1★设备调试完成后，在投标方现场进行至少为期10天的使用（6天）和维护（4天）培训，培训内容包括但不限于整个设备的使用、调整、维修、保养、故障预防、分析与排除等，可由双方商定具体培训计划安排。</w:t>
      </w:r>
    </w:p>
    <w:p>
      <w:pPr>
        <w:pStyle w:val="1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5.2★物品在用户现场的开箱、转运、安装、调试工作全过程由中标方负责。在安装过程中，中标方应向用户的技术人员培训整个设备的使用、调整、维修、保养、故障预防、分析与排除等方面技术知识并作示范；</w:t>
      </w:r>
    </w:p>
    <w:p>
      <w:pPr>
        <w:pStyle w:val="1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5.3投标方在发货前应提供给招标方设备的全部资料和检验报告，招标方确认后生效。</w:t>
      </w:r>
    </w:p>
    <w:p>
      <w:pPr>
        <w:pStyle w:val="1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6.预验收</w:t>
      </w:r>
    </w:p>
    <w:p>
      <w:pPr>
        <w:pStyle w:val="1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6.1投标方在认为达到初验收条件后，出具预验收设备清单及预验收功能清单，在发货2个月前通知招标方到投标方现场进行预验收及发货确认，通过后投标方出具设备整体检测验证合格报告。</w:t>
      </w:r>
    </w:p>
    <w:p>
      <w:pPr>
        <w:pStyle w:val="1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6.2预验收依据：双方签定的技术协议，投标方对提供的声学结构材料进行自检，提供其吸声系数试验数据及材质要求的试验数据。</w:t>
      </w:r>
    </w:p>
    <w:p>
      <w:pPr>
        <w:pStyle w:val="1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6.3★预验收：生产过程中及生产完成后到材料生产地点进行预验收。</w:t>
      </w:r>
    </w:p>
    <w:p>
      <w:pPr>
        <w:pStyle w:val="1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6.4中标方承担参与验收人员的全部差旅费用。</w:t>
      </w:r>
    </w:p>
    <w:p>
      <w:pPr>
        <w:pStyle w:val="1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6.5预验收内容：招标方对项目所涉及的设备功能、各种功能、测量参数、控制参数、交货内容、交货文件等进行清查核对；并进行必要的功能性试验，均符合要求后双方签字；投标方对提供的声学结构材料进行自检，提供其吸声系数试验数据及材质要求的试验数据和检测报告。如不符合要求，投标方给出整改计划，整改通过后由招标方签字确认。预验收通过后，双方签订预验收报告。</w:t>
      </w:r>
    </w:p>
    <w:p>
      <w:pPr>
        <w:pStyle w:val="1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6.6由投标方给预验收小组现场操作、演示技术规格书中规定的各种功能、测量参数、控制参数、精度等内容，均符合要求方可双方签字。投标方派技术人员进行技术培训及预验收，所派人员的费用（包括机票、食宿交通费、补助费）由投标方自行承担。</w:t>
      </w:r>
    </w:p>
    <w:p>
      <w:pPr>
        <w:pStyle w:val="1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7.最终验收</w:t>
      </w:r>
    </w:p>
    <w:p>
      <w:pPr>
        <w:pStyle w:val="1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7.1 ★投标方在设备到达安装地点接到招标方通知后，必须在30日内经双方按设备清单验收后（如发生变更，须经双方签字确认），按双方商定的时间进度表开始设备的安装、调试等工作。</w:t>
      </w:r>
    </w:p>
    <w:p>
      <w:pPr>
        <w:pStyle w:val="1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7.2 以双方签定的技术规格书的条件为准，逐项进行最终验收。</w:t>
      </w:r>
    </w:p>
    <w:p>
      <w:pPr>
        <w:pStyle w:val="1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7.3 ★声学试验室安装调试完成后，由招标方指定国家级第三方检测机构在现场进行声学效果检定。检定合格后进行终验收。</w:t>
      </w:r>
    </w:p>
    <w:p>
      <w:pPr>
        <w:pStyle w:val="1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7.4 整车NVH综合性能试验室内所有其他设备设施严格按照合同技术要求进行验收。对于终验收招标方提出的问题，中标方应在计划时间内完成整改。</w:t>
      </w:r>
    </w:p>
    <w:p>
      <w:pPr>
        <w:pStyle w:val="1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7.5</w:t>
      </w:r>
      <w:r>
        <w:rPr>
          <w:rFonts w:hint="eastAsia" w:ascii="宋体" w:hAnsi="宋体" w:eastAsia="宋体" w:cs="宋体"/>
          <w:sz w:val="24"/>
          <w:szCs w:val="24"/>
        </w:rPr>
        <w:t>★</w:t>
      </w:r>
      <w:r>
        <w:rPr>
          <w:rFonts w:hint="eastAsia" w:ascii="宋体" w:hAnsi="宋体" w:eastAsia="宋体" w:cs="宋体"/>
          <w:kern w:val="2"/>
          <w:sz w:val="24"/>
          <w:szCs w:val="24"/>
        </w:rPr>
        <w:t>在安装地使用系统按照技术要求对测量系统进行至少二次试验，以确认该系统功能完好，符合技术要求，其结果作为最终验收报告内容之一。系统安装调试完成后与台架辅助控制系统进行总验收，经招标方技术人员验收合格并实际运行3个月无问题方可签字确认，进入终验收流程。</w:t>
      </w:r>
    </w:p>
    <w:p>
      <w:pPr>
        <w:pStyle w:val="18"/>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 xml:space="preserve">7.6 </w:t>
      </w:r>
      <w:r>
        <w:rPr>
          <w:rFonts w:hint="eastAsia" w:ascii="宋体" w:hAnsi="宋体" w:eastAsia="宋体" w:cs="宋体"/>
          <w:b/>
          <w:bCs/>
          <w:sz w:val="24"/>
          <w:szCs w:val="24"/>
        </w:rPr>
        <w:t>房间声学性能验收</w:t>
      </w:r>
      <w:r>
        <w:rPr>
          <w:rFonts w:hint="eastAsia" w:ascii="宋体" w:hAnsi="宋体" w:eastAsia="宋体" w:cs="宋体"/>
          <w:b/>
          <w:bCs/>
          <w:sz w:val="24"/>
          <w:szCs w:val="24"/>
          <w:lang w:eastAsia="zh-CN"/>
        </w:rPr>
        <w:t>：</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color w:val="000000" w:themeColor="text1"/>
          <w:kern w:val="2"/>
          <w:sz w:val="24"/>
          <w:szCs w:val="24"/>
          <w14:textFill>
            <w14:solidFill>
              <w14:schemeClr w14:val="tx1"/>
            </w14:solidFill>
          </w14:textFill>
        </w:rPr>
        <w:t>★验收方法按ISO</w:t>
      </w:r>
      <w:r>
        <w:rPr>
          <w:rFonts w:hint="eastAsia" w:ascii="宋体" w:hAnsi="宋体" w:eastAsia="宋体" w:cs="宋体"/>
          <w:color w:val="000000" w:themeColor="text1"/>
          <w:kern w:val="2"/>
          <w:sz w:val="24"/>
          <w:szCs w:val="24"/>
          <w:lang w:val="en-US" w:eastAsia="zh-CN"/>
          <w14:textFill>
            <w14:solidFill>
              <w14:schemeClr w14:val="tx1"/>
            </w14:solidFill>
          </w14:textFill>
        </w:rPr>
        <w:t xml:space="preserve"> </w:t>
      </w:r>
      <w:r>
        <w:rPr>
          <w:rFonts w:hint="eastAsia" w:ascii="宋体" w:hAnsi="宋体" w:eastAsia="宋体" w:cs="宋体"/>
          <w:color w:val="000000" w:themeColor="text1"/>
          <w:kern w:val="2"/>
          <w:sz w:val="24"/>
          <w:szCs w:val="24"/>
          <w14:textFill>
            <w14:solidFill>
              <w14:schemeClr w14:val="tx1"/>
            </w14:solidFill>
          </w14:textFill>
        </w:rPr>
        <w:t>3745及ISO</w:t>
      </w:r>
      <w:r>
        <w:rPr>
          <w:rFonts w:hint="eastAsia" w:ascii="宋体" w:hAnsi="宋体" w:eastAsia="宋体" w:cs="宋体"/>
          <w:color w:val="000000" w:themeColor="text1"/>
          <w:kern w:val="2"/>
          <w:sz w:val="24"/>
          <w:szCs w:val="24"/>
          <w:lang w:val="en-US" w:eastAsia="zh-CN"/>
          <w14:textFill>
            <w14:solidFill>
              <w14:schemeClr w14:val="tx1"/>
            </w14:solidFill>
          </w14:textFill>
        </w:rPr>
        <w:t xml:space="preserve"> </w:t>
      </w:r>
      <w:r>
        <w:rPr>
          <w:rFonts w:hint="eastAsia" w:ascii="宋体" w:hAnsi="宋体" w:eastAsia="宋体" w:cs="宋体"/>
          <w:color w:val="000000" w:themeColor="text1"/>
          <w:kern w:val="2"/>
          <w:sz w:val="24"/>
          <w:szCs w:val="24"/>
          <w14:textFill>
            <w14:solidFill>
              <w14:schemeClr w14:val="tx1"/>
            </w14:solidFill>
          </w14:textFill>
        </w:rPr>
        <w:t>362-3两个标准测试方法</w:t>
      </w:r>
      <w:r>
        <w:rPr>
          <w:rFonts w:hint="eastAsia" w:ascii="宋体" w:hAnsi="宋体" w:eastAsia="宋体" w:cs="宋体"/>
          <w:color w:val="000000" w:themeColor="text1"/>
          <w:kern w:val="2"/>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消声室声学结构及静音转鼓安装结束后，</w:t>
      </w:r>
      <w:r>
        <w:rPr>
          <w:rFonts w:hint="eastAsia" w:ascii="宋体" w:hAnsi="宋体" w:eastAsia="宋体" w:cs="宋体"/>
          <w:color w:val="000000" w:themeColor="text1"/>
          <w:sz w:val="24"/>
          <w:szCs w:val="24"/>
          <w:lang w:val="en-US" w:eastAsia="zh-CN"/>
          <w14:textFill>
            <w14:solidFill>
              <w14:schemeClr w14:val="tx1"/>
            </w14:solidFill>
          </w14:textFill>
        </w:rPr>
        <w:t>由招标方指定的国家级第三方检测机构</w:t>
      </w:r>
      <w:r>
        <w:rPr>
          <w:rFonts w:hint="eastAsia" w:ascii="宋体" w:hAnsi="宋体" w:eastAsia="宋体" w:cs="宋体"/>
          <w:sz w:val="24"/>
          <w:szCs w:val="24"/>
        </w:rPr>
        <w:t>对设备合同内所规定的相关技术指标进行计量（空场验收），并出具检定或校准证书，所涉及的一切费用由中标方负责。</w:t>
      </w:r>
      <w:r>
        <w:rPr>
          <w:rFonts w:hint="eastAsia" w:ascii="宋体" w:hAnsi="宋体" w:eastAsia="宋体" w:cs="宋体"/>
          <w:sz w:val="24"/>
          <w:szCs w:val="24"/>
          <w:lang w:val="en-US" w:eastAsia="zh-CN"/>
        </w:rPr>
        <w:t>具体</w:t>
      </w:r>
      <w:r>
        <w:rPr>
          <w:rFonts w:hint="eastAsia" w:ascii="宋体" w:hAnsi="宋体" w:eastAsia="宋体" w:cs="宋体"/>
          <w:sz w:val="24"/>
          <w:szCs w:val="24"/>
        </w:rPr>
        <w:t>验收方法如下：</w:t>
      </w:r>
    </w:p>
    <w:p>
      <w:pPr>
        <w:pStyle w:val="125"/>
        <w:keepNext w:val="0"/>
        <w:keepLines w:val="0"/>
        <w:pageBreakBefore w:val="0"/>
        <w:widowControl w:val="0"/>
        <w:numPr>
          <w:ilvl w:val="-1"/>
          <w:numId w:val="0"/>
        </w:numPr>
        <w:kinsoku/>
        <w:wordWrap/>
        <w:overflowPunct/>
        <w:topLinePunct w:val="0"/>
        <w:autoSpaceDE/>
        <w:autoSpaceDN/>
        <w:bidi w:val="0"/>
        <w:spacing w:line="360" w:lineRule="auto"/>
        <w:ind w:firstLine="480" w:firstLineChars="200"/>
        <w:textAlignment w:val="auto"/>
        <w:rPr>
          <w:rFonts w:hint="eastAsia" w:ascii="宋体" w:hAnsi="宋体" w:eastAsia="宋体" w:cs="宋体"/>
          <w:b/>
          <w:bCs/>
          <w:sz w:val="24"/>
          <w:szCs w:val="24"/>
        </w:rPr>
      </w:pPr>
      <w:r>
        <w:rPr>
          <w:rFonts w:hint="eastAsia" w:ascii="宋体" w:hAnsi="宋体" w:eastAsia="宋体" w:cs="宋体"/>
          <w:color w:val="000000" w:themeColor="text1"/>
          <w:kern w:val="2"/>
          <w:sz w:val="24"/>
          <w:szCs w:val="24"/>
          <w14:textFill>
            <w14:solidFill>
              <w14:schemeClr w14:val="tx1"/>
            </w14:solidFill>
          </w14:textFill>
        </w:rPr>
        <w:t>★</w:t>
      </w:r>
      <w:r>
        <w:rPr>
          <w:rFonts w:hint="eastAsia" w:ascii="宋体" w:hAnsi="宋体" w:eastAsia="宋体" w:cs="宋体"/>
          <w:sz w:val="24"/>
          <w:szCs w:val="24"/>
          <w:lang w:val="en-US" w:eastAsia="zh-CN"/>
        </w:rPr>
        <w:t>7.6.1</w:t>
      </w:r>
      <w:r>
        <w:rPr>
          <w:rFonts w:hint="eastAsia" w:ascii="宋体" w:hAnsi="宋体" w:eastAsia="宋体" w:cs="宋体"/>
          <w:b/>
          <w:bCs/>
          <w:sz w:val="24"/>
          <w:szCs w:val="24"/>
        </w:rPr>
        <w:t>本底噪声验收：</w:t>
      </w:r>
    </w:p>
    <w:p>
      <w:pPr>
        <w:pStyle w:val="125"/>
        <w:keepNext w:val="0"/>
        <w:keepLines w:val="0"/>
        <w:pageBreakBefore w:val="0"/>
        <w:widowControl w:val="0"/>
        <w:numPr>
          <w:ilvl w:val="-1"/>
          <w:numId w:val="0"/>
        </w:numPr>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NVH试验室</w:t>
      </w:r>
      <w:r>
        <w:rPr>
          <w:rFonts w:hint="eastAsia" w:ascii="宋体" w:hAnsi="宋体" w:eastAsia="宋体" w:cs="宋体"/>
          <w:sz w:val="24"/>
          <w:szCs w:val="24"/>
        </w:rPr>
        <w:t>其他试验设备开启以及</w:t>
      </w:r>
      <w:r>
        <w:rPr>
          <w:rFonts w:hint="eastAsia" w:ascii="宋体" w:hAnsi="宋体" w:eastAsia="宋体" w:cs="宋体"/>
          <w:sz w:val="24"/>
          <w:szCs w:val="24"/>
          <w:lang w:val="en-US" w:eastAsia="zh-CN"/>
        </w:rPr>
        <w:t>NVH试验室</w:t>
      </w:r>
      <w:r>
        <w:rPr>
          <w:rFonts w:hint="eastAsia" w:ascii="宋体" w:hAnsi="宋体" w:eastAsia="宋体" w:cs="宋体"/>
          <w:sz w:val="24"/>
          <w:szCs w:val="24"/>
        </w:rPr>
        <w:t>外相邻道路上有重卡通过，</w:t>
      </w:r>
      <w:r>
        <w:rPr>
          <w:rFonts w:hint="eastAsia" w:ascii="宋体" w:hAnsi="宋体" w:eastAsia="宋体" w:cs="宋体"/>
          <w:sz w:val="24"/>
          <w:szCs w:val="24"/>
          <w:lang w:val="en-US" w:eastAsia="zh-CN"/>
        </w:rPr>
        <w:t>整车NVH综合性能试验室</w:t>
      </w:r>
      <w:r>
        <w:rPr>
          <w:rFonts w:hint="eastAsia" w:ascii="宋体" w:hAnsi="宋体" w:eastAsia="宋体" w:cs="宋体"/>
          <w:sz w:val="24"/>
          <w:szCs w:val="24"/>
        </w:rPr>
        <w:t>内所有设备和门关</w:t>
      </w:r>
      <w:r>
        <w:rPr>
          <w:rFonts w:hint="eastAsia" w:ascii="宋体" w:hAnsi="宋体" w:eastAsia="宋体" w:cs="宋体"/>
          <w:sz w:val="24"/>
          <w:szCs w:val="24"/>
          <w:highlight w:val="none"/>
        </w:rPr>
        <w:t>闭，</w:t>
      </w:r>
      <w:r>
        <w:rPr>
          <w:rFonts w:hint="eastAsia" w:ascii="宋体" w:hAnsi="宋体" w:eastAsia="宋体" w:cs="宋体"/>
          <w:color w:val="000000" w:themeColor="text1"/>
          <w:sz w:val="24"/>
          <w:szCs w:val="24"/>
          <w:highlight w:val="none"/>
          <w:lang w:val="en-US" w:eastAsia="zh-CN"/>
          <w14:textFill>
            <w14:solidFill>
              <w14:schemeClr w14:val="tx1"/>
            </w14:solidFill>
          </w14:textFill>
        </w:rPr>
        <w:t>ISO 362-3法规规定麦克风测点和房间中心</w:t>
      </w:r>
      <w:r>
        <w:rPr>
          <w:rFonts w:hint="eastAsia" w:ascii="宋体" w:hAnsi="宋体" w:eastAsia="宋体" w:cs="宋体"/>
          <w:sz w:val="24"/>
          <w:szCs w:val="24"/>
          <w:highlight w:val="none"/>
          <w:lang w:val="en-US" w:eastAsia="zh-CN"/>
        </w:rPr>
        <w:t>位置</w:t>
      </w:r>
      <w:r>
        <w:rPr>
          <w:rFonts w:hint="eastAsia" w:ascii="宋体" w:hAnsi="宋体" w:eastAsia="宋体" w:cs="宋体"/>
          <w:sz w:val="24"/>
          <w:szCs w:val="24"/>
          <w:highlight w:val="none"/>
        </w:rPr>
        <w:t>的背景噪声≤20dB（A）；</w:t>
      </w:r>
      <w:r>
        <w:rPr>
          <w:rFonts w:hint="eastAsia" w:ascii="宋体" w:hAnsi="宋体" w:eastAsia="宋体" w:cs="宋体"/>
          <w:sz w:val="24"/>
          <w:szCs w:val="24"/>
          <w:highlight w:val="none"/>
          <w:lang w:val="en-US" w:eastAsia="zh-CN"/>
        </w:rPr>
        <w:t>NVH试验室</w:t>
      </w:r>
      <w:r>
        <w:rPr>
          <w:rFonts w:hint="eastAsia" w:ascii="宋体" w:hAnsi="宋体" w:eastAsia="宋体" w:cs="宋体"/>
          <w:sz w:val="24"/>
          <w:szCs w:val="24"/>
          <w:highlight w:val="none"/>
        </w:rPr>
        <w:t>内其他试验设备开启以及</w:t>
      </w:r>
      <w:r>
        <w:rPr>
          <w:rFonts w:hint="eastAsia" w:ascii="宋体" w:hAnsi="宋体" w:eastAsia="宋体" w:cs="宋体"/>
          <w:sz w:val="24"/>
          <w:szCs w:val="24"/>
          <w:highlight w:val="none"/>
          <w:lang w:val="en-US" w:eastAsia="zh-CN"/>
        </w:rPr>
        <w:t>NVH试验室</w:t>
      </w:r>
      <w:r>
        <w:rPr>
          <w:rFonts w:hint="eastAsia" w:ascii="宋体" w:hAnsi="宋体" w:eastAsia="宋体" w:cs="宋体"/>
          <w:sz w:val="24"/>
          <w:szCs w:val="24"/>
          <w:highlight w:val="none"/>
        </w:rPr>
        <w:t>内外相邻道路上有重卡通过，</w:t>
      </w:r>
      <w:r>
        <w:rPr>
          <w:rFonts w:hint="eastAsia" w:ascii="宋体" w:hAnsi="宋体" w:eastAsia="宋体" w:cs="宋体"/>
          <w:sz w:val="24"/>
          <w:szCs w:val="24"/>
          <w:highlight w:val="none"/>
          <w:lang w:val="en-US" w:eastAsia="zh-CN"/>
        </w:rPr>
        <w:t>整车NVH综合性能试验室试验模式下，空调温度控制在20℃～28℃时</w:t>
      </w:r>
      <w:r>
        <w:rPr>
          <w:rFonts w:hint="eastAsia" w:ascii="宋体" w:hAnsi="宋体" w:eastAsia="宋体" w:cs="宋体"/>
          <w:sz w:val="24"/>
          <w:szCs w:val="24"/>
          <w:highlight w:val="none"/>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ISO 362-3法规规定麦克风测点和房间中心</w:t>
      </w:r>
      <w:r>
        <w:rPr>
          <w:rFonts w:hint="eastAsia" w:ascii="宋体" w:hAnsi="宋体" w:eastAsia="宋体" w:cs="宋体"/>
          <w:sz w:val="24"/>
          <w:szCs w:val="24"/>
          <w:highlight w:val="none"/>
          <w:lang w:val="en-US" w:eastAsia="zh-CN"/>
        </w:rPr>
        <w:t>位置</w:t>
      </w:r>
      <w:r>
        <w:rPr>
          <w:rFonts w:hint="eastAsia" w:ascii="宋体" w:hAnsi="宋体" w:eastAsia="宋体" w:cs="宋体"/>
          <w:sz w:val="24"/>
          <w:szCs w:val="24"/>
          <w:highlight w:val="none"/>
        </w:rPr>
        <w:t>的背</w:t>
      </w:r>
      <w:r>
        <w:rPr>
          <w:rFonts w:hint="eastAsia" w:ascii="宋体" w:hAnsi="宋体" w:eastAsia="宋体" w:cs="宋体"/>
          <w:sz w:val="24"/>
          <w:szCs w:val="24"/>
        </w:rPr>
        <w:t>景噪声≤25dB（A）；</w:t>
      </w:r>
      <w:r>
        <w:rPr>
          <w:rFonts w:hint="eastAsia" w:ascii="宋体" w:hAnsi="宋体" w:eastAsia="宋体" w:cs="宋体"/>
          <w:sz w:val="24"/>
          <w:szCs w:val="24"/>
          <w:lang w:val="en-US" w:eastAsia="zh-CN"/>
        </w:rPr>
        <w:t>NVH综合性能试验室</w:t>
      </w:r>
      <w:r>
        <w:rPr>
          <w:rFonts w:hint="eastAsia" w:ascii="宋体" w:hAnsi="宋体" w:eastAsia="宋体" w:cs="宋体"/>
          <w:sz w:val="24"/>
          <w:szCs w:val="24"/>
        </w:rPr>
        <w:t>内所有设备关闭，分别距房间外车</w:t>
      </w:r>
      <w:r>
        <w:rPr>
          <w:rFonts w:hint="eastAsia" w:ascii="宋体" w:hAnsi="宋体" w:eastAsia="宋体" w:cs="宋体"/>
          <w:sz w:val="24"/>
          <w:szCs w:val="24"/>
          <w:lang w:val="en-US" w:eastAsia="zh-CN"/>
        </w:rPr>
        <w:t>辆通</w:t>
      </w:r>
      <w:r>
        <w:rPr>
          <w:rFonts w:hint="eastAsia" w:ascii="宋体" w:hAnsi="宋体" w:eastAsia="宋体" w:cs="宋体"/>
          <w:sz w:val="24"/>
          <w:szCs w:val="24"/>
        </w:rPr>
        <w:t>行门及人</w:t>
      </w:r>
      <w:r>
        <w:rPr>
          <w:rFonts w:hint="eastAsia" w:ascii="宋体" w:hAnsi="宋体" w:eastAsia="宋体" w:cs="宋体"/>
          <w:sz w:val="24"/>
          <w:szCs w:val="24"/>
          <w:lang w:val="en-US" w:eastAsia="zh-CN"/>
        </w:rPr>
        <w:t>员通</w:t>
      </w:r>
      <w:r>
        <w:rPr>
          <w:rFonts w:hint="eastAsia" w:ascii="宋体" w:hAnsi="宋体" w:eastAsia="宋体" w:cs="宋体"/>
          <w:sz w:val="24"/>
          <w:szCs w:val="24"/>
        </w:rPr>
        <w:t>行门1.5m远，1</w:t>
      </w:r>
      <w:r>
        <w:rPr>
          <w:rFonts w:hint="eastAsia" w:ascii="宋体" w:hAnsi="宋体" w:eastAsia="宋体" w:cs="宋体"/>
          <w:sz w:val="24"/>
          <w:szCs w:val="24"/>
          <w:lang w:val="en-US" w:eastAsia="zh-CN"/>
        </w:rPr>
        <w:t>.2</w:t>
      </w:r>
      <w:r>
        <w:rPr>
          <w:rFonts w:hint="eastAsia" w:ascii="宋体" w:hAnsi="宋体" w:eastAsia="宋体" w:cs="宋体"/>
          <w:sz w:val="24"/>
          <w:szCs w:val="24"/>
        </w:rPr>
        <w:t>m高处放置体积声源发出声压级不小于80dB（A）的白噪声激励，室内距测试声源相对应门1.5m远外的任意位置噪声≤20dB（A）；</w:t>
      </w:r>
      <w:r>
        <w:rPr>
          <w:rFonts w:hint="eastAsia" w:ascii="宋体" w:hAnsi="宋体" w:eastAsia="宋体" w:cs="宋体"/>
          <w:sz w:val="24"/>
          <w:szCs w:val="24"/>
          <w:lang w:val="en-US" w:eastAsia="zh-CN"/>
        </w:rPr>
        <w:t>在满足招标方车型测试需求测试条件下，</w:t>
      </w:r>
      <w:r>
        <w:rPr>
          <w:rFonts w:hint="eastAsia" w:ascii="宋体" w:hAnsi="宋体" w:eastAsia="宋体" w:cs="宋体"/>
          <w:sz w:val="24"/>
          <w:szCs w:val="24"/>
        </w:rPr>
        <w:t>迎面风开启：</w:t>
      </w:r>
      <w:r>
        <w:rPr>
          <w:rFonts w:hint="eastAsia" w:ascii="宋体" w:hAnsi="宋体" w:eastAsia="宋体" w:cs="宋体"/>
          <w:sz w:val="24"/>
          <w:szCs w:val="24"/>
          <w:lang w:val="en-US" w:eastAsia="zh-CN"/>
        </w:rPr>
        <w:t>当风量不小于40000m³/h时</w:t>
      </w:r>
      <w:r>
        <w:rPr>
          <w:rFonts w:hint="eastAsia" w:ascii="宋体" w:hAnsi="宋体" w:eastAsia="宋体" w:cs="宋体"/>
          <w:sz w:val="24"/>
          <w:szCs w:val="24"/>
        </w:rPr>
        <w:t>，在迎面风口外侧45度角1米高和1米远的位置测量，噪声值≤45dB(A)</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在</w:t>
      </w:r>
      <w:r>
        <w:rPr>
          <w:rFonts w:hint="eastAsia" w:ascii="宋体" w:hAnsi="宋体" w:eastAsia="宋体" w:cs="宋体"/>
          <w:color w:val="000000" w:themeColor="text1"/>
          <w:sz w:val="24"/>
          <w:szCs w:val="24"/>
          <w:lang w:val="en-US" w:eastAsia="zh-CN"/>
          <w14:textFill>
            <w14:solidFill>
              <w14:schemeClr w14:val="tx1"/>
            </w14:solidFill>
          </w14:textFill>
        </w:rPr>
        <w:t>满足招标方车型测试需求测试条件下，</w:t>
      </w:r>
      <w:r>
        <w:rPr>
          <w:rFonts w:hint="eastAsia" w:ascii="宋体" w:hAnsi="宋体" w:eastAsia="宋体" w:cs="宋体"/>
          <w:color w:val="000000" w:themeColor="text1"/>
          <w:sz w:val="24"/>
          <w:szCs w:val="24"/>
          <w14:textFill>
            <w14:solidFill>
              <w14:schemeClr w14:val="tx1"/>
            </w14:solidFill>
          </w14:textFill>
        </w:rPr>
        <w:t>尾排开启：</w:t>
      </w:r>
      <w:r>
        <w:rPr>
          <w:rFonts w:hint="eastAsia" w:ascii="宋体" w:hAnsi="宋体" w:eastAsia="宋体" w:cs="宋体"/>
          <w:color w:val="000000" w:themeColor="text1"/>
          <w:sz w:val="24"/>
          <w:szCs w:val="24"/>
          <w:lang w:val="en-US" w:eastAsia="zh-CN"/>
          <w14:textFill>
            <w14:solidFill>
              <w14:schemeClr w14:val="tx1"/>
            </w14:solidFill>
          </w14:textFill>
        </w:rPr>
        <w:t>当风量不小于8000m³/h时</w:t>
      </w:r>
      <w:r>
        <w:rPr>
          <w:rFonts w:hint="eastAsia" w:ascii="宋体" w:hAnsi="宋体" w:eastAsia="宋体" w:cs="宋体"/>
          <w:color w:val="000000" w:themeColor="text1"/>
          <w:sz w:val="24"/>
          <w:szCs w:val="24"/>
          <w14:textFill>
            <w14:solidFill>
              <w14:schemeClr w14:val="tx1"/>
            </w14:solidFill>
          </w14:textFill>
        </w:rPr>
        <w:t>，，在尾排地面开口处1米高，端口外侧0.5米位置测量，噪声值≤43dB(A)</w:t>
      </w:r>
      <w:r>
        <w:rPr>
          <w:rFonts w:hint="eastAsia" w:ascii="宋体" w:hAnsi="宋体" w:eastAsia="宋体" w:cs="宋体"/>
          <w:sz w:val="24"/>
          <w:szCs w:val="24"/>
        </w:rPr>
        <w:t>。</w:t>
      </w:r>
    </w:p>
    <w:p>
      <w:pPr>
        <w:pStyle w:val="125"/>
        <w:keepNext w:val="0"/>
        <w:keepLines w:val="0"/>
        <w:pageBreakBefore w:val="0"/>
        <w:widowControl w:val="0"/>
        <w:numPr>
          <w:ilvl w:val="-1"/>
          <w:numId w:val="0"/>
        </w:numPr>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color w:val="000000" w:themeColor="text1"/>
          <w:kern w:val="2"/>
          <w:sz w:val="24"/>
          <w:szCs w:val="24"/>
          <w14:textFill>
            <w14:solidFill>
              <w14:schemeClr w14:val="tx1"/>
            </w14:solidFill>
          </w14:textFill>
        </w:rPr>
        <w:t>★</w:t>
      </w:r>
      <w:r>
        <w:rPr>
          <w:rFonts w:hint="eastAsia" w:ascii="宋体" w:hAnsi="宋体" w:eastAsia="宋体" w:cs="宋体"/>
          <w:sz w:val="24"/>
          <w:szCs w:val="24"/>
          <w:lang w:val="en-US" w:eastAsia="zh-CN"/>
        </w:rPr>
        <w:t>7.6.2</w:t>
      </w:r>
      <w:r>
        <w:rPr>
          <w:rFonts w:hint="eastAsia" w:ascii="宋体" w:hAnsi="宋体" w:eastAsia="宋体" w:cs="宋体"/>
          <w:b/>
          <w:bCs/>
          <w:sz w:val="24"/>
          <w:szCs w:val="24"/>
        </w:rPr>
        <w:t>试验室内空气质量：</w:t>
      </w:r>
      <w:r>
        <w:rPr>
          <w:rFonts w:hint="eastAsia" w:ascii="宋体" w:hAnsi="宋体" w:eastAsia="宋体" w:cs="宋体"/>
          <w:sz w:val="24"/>
          <w:szCs w:val="24"/>
        </w:rPr>
        <w:t>按照《室内空气质量标准GB/T1883-2002》达到一般居住房间的环保要求，终验收时提供第三方环境检测机构出具的检测报告。</w:t>
      </w:r>
    </w:p>
    <w:p>
      <w:pPr>
        <w:pStyle w:val="125"/>
        <w:keepNext w:val="0"/>
        <w:keepLines w:val="0"/>
        <w:pageBreakBefore w:val="0"/>
        <w:widowControl w:val="0"/>
        <w:numPr>
          <w:ilvl w:val="-1"/>
          <w:numId w:val="0"/>
        </w:numPr>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color w:val="000000" w:themeColor="text1"/>
          <w:kern w:val="2"/>
          <w:sz w:val="24"/>
          <w:szCs w:val="24"/>
          <w14:textFill>
            <w14:solidFill>
              <w14:schemeClr w14:val="tx1"/>
            </w14:solidFill>
          </w14:textFill>
        </w:rPr>
        <w:t>★</w:t>
      </w:r>
      <w:r>
        <w:rPr>
          <w:rFonts w:hint="eastAsia" w:ascii="宋体" w:hAnsi="宋体" w:eastAsia="宋体" w:cs="宋体"/>
          <w:sz w:val="24"/>
          <w:szCs w:val="24"/>
          <w:lang w:val="en-US" w:eastAsia="zh-CN"/>
        </w:rPr>
        <w:t>7.6.3</w:t>
      </w:r>
      <w:r>
        <w:rPr>
          <w:rFonts w:hint="eastAsia" w:ascii="宋体" w:hAnsi="宋体" w:eastAsia="宋体" w:cs="宋体"/>
          <w:b/>
          <w:bCs/>
          <w:sz w:val="24"/>
          <w:szCs w:val="24"/>
        </w:rPr>
        <w:t>自由场验收：</w:t>
      </w:r>
    </w:p>
    <w:p>
      <w:pPr>
        <w:pStyle w:val="125"/>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lang w:val="en-US" w:eastAsia="zh-CN"/>
        </w:rPr>
        <w:t>7.6.3.1</w:t>
      </w:r>
      <w:r>
        <w:rPr>
          <w:rFonts w:hint="eastAsia" w:ascii="宋体" w:hAnsi="宋体" w:eastAsia="宋体" w:cs="宋体"/>
          <w:sz w:val="24"/>
          <w:szCs w:val="24"/>
        </w:rPr>
        <w:t>房间的声学验收按照ISO 3745</w:t>
      </w:r>
      <w:r>
        <w:rPr>
          <w:rFonts w:hint="eastAsia" w:ascii="宋体" w:hAnsi="宋体" w:eastAsia="宋体" w:cs="宋体"/>
          <w:sz w:val="24"/>
          <w:szCs w:val="24"/>
          <w:lang w:val="en-US" w:eastAsia="zh-CN"/>
        </w:rPr>
        <w:t>最新标准</w:t>
      </w:r>
      <w:r>
        <w:rPr>
          <w:rFonts w:hint="eastAsia" w:ascii="宋体" w:hAnsi="宋体" w:eastAsia="宋体" w:cs="宋体"/>
          <w:sz w:val="24"/>
          <w:szCs w:val="24"/>
        </w:rPr>
        <w:t>进行声压随距离衰减测试。每个试验室的测量都从</w:t>
      </w:r>
      <w:r>
        <w:rPr>
          <w:rFonts w:hint="eastAsia" w:ascii="宋体" w:hAnsi="宋体" w:eastAsia="宋体" w:cs="宋体"/>
          <w:sz w:val="24"/>
          <w:szCs w:val="24"/>
          <w:lang w:val="en-US" w:eastAsia="zh-CN"/>
        </w:rPr>
        <w:t>招标</w:t>
      </w:r>
      <w:r>
        <w:rPr>
          <w:rFonts w:hint="eastAsia" w:ascii="宋体" w:hAnsi="宋体" w:eastAsia="宋体" w:cs="宋体"/>
          <w:sz w:val="24"/>
          <w:szCs w:val="24"/>
        </w:rPr>
        <w:t>方要求的频率开始测量。测量体：空室（只留必要的固定设备），沿12条测试轨道，其中4条是地面中心到房顶的四角，4条到房顶各边的中点，</w:t>
      </w:r>
      <w:r>
        <w:rPr>
          <w:rFonts w:hint="eastAsia" w:ascii="宋体" w:hAnsi="宋体" w:eastAsia="宋体" w:cs="宋体"/>
          <w:color w:val="000000" w:themeColor="text1"/>
          <w:sz w:val="24"/>
          <w:szCs w:val="24"/>
          <w14:textFill>
            <w14:solidFill>
              <w14:schemeClr w14:val="tx1"/>
            </w14:solidFill>
          </w14:textFill>
        </w:rPr>
        <w:t>4条到四周墙面的中点</w:t>
      </w:r>
      <w:r>
        <w:rPr>
          <w:rFonts w:hint="eastAsia" w:ascii="宋体" w:hAnsi="宋体" w:eastAsia="宋体" w:cs="宋体"/>
          <w:color w:val="000000" w:themeColor="text1"/>
          <w:sz w:val="24"/>
          <w:szCs w:val="24"/>
          <w:lang w:val="en-US" w:eastAsia="zh-CN"/>
          <w14:textFill>
            <w14:solidFill>
              <w14:schemeClr w14:val="tx1"/>
            </w14:solidFill>
          </w14:textFill>
        </w:rPr>
        <w:t>。</w:t>
      </w:r>
    </w:p>
    <w:p>
      <w:pPr>
        <w:pStyle w:val="125"/>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7.6.3.2</w:t>
      </w:r>
      <w:r>
        <w:rPr>
          <w:rFonts w:hint="eastAsia" w:ascii="宋体" w:hAnsi="宋体" w:eastAsia="宋体" w:cs="宋体"/>
          <w:sz w:val="24"/>
          <w:szCs w:val="24"/>
        </w:rPr>
        <w:t xml:space="preserve">室内加速行驶车外噪声自由场的验收参照ISO 362-3 </w:t>
      </w:r>
      <w:r>
        <w:rPr>
          <w:rFonts w:hint="eastAsia" w:ascii="宋体" w:hAnsi="宋体" w:eastAsia="宋体" w:cs="宋体"/>
          <w:sz w:val="24"/>
          <w:szCs w:val="24"/>
          <w:lang w:eastAsia="zh-CN"/>
        </w:rPr>
        <w:t>2</w:t>
      </w:r>
      <w:r>
        <w:rPr>
          <w:rFonts w:hint="eastAsia" w:ascii="宋体" w:hAnsi="宋体" w:eastAsia="宋体" w:cs="宋体"/>
          <w:sz w:val="24"/>
          <w:szCs w:val="24"/>
          <w:lang w:val="en-US" w:eastAsia="zh-CN"/>
        </w:rPr>
        <w:t>022</w:t>
      </w:r>
      <w:r>
        <w:rPr>
          <w:rFonts w:hint="eastAsia" w:ascii="宋体" w:hAnsi="宋体" w:eastAsia="宋体" w:cs="宋体"/>
          <w:sz w:val="24"/>
          <w:szCs w:val="24"/>
        </w:rPr>
        <w:t>轨线声压级偏差及ISO 3745</w:t>
      </w:r>
      <w:r>
        <w:rPr>
          <w:rFonts w:hint="eastAsia" w:ascii="宋体" w:hAnsi="宋体" w:eastAsia="宋体" w:cs="宋体"/>
          <w:sz w:val="24"/>
          <w:szCs w:val="24"/>
          <w:lang w:val="en-US" w:eastAsia="zh-CN"/>
        </w:rPr>
        <w:t>最新标准</w:t>
      </w:r>
      <w:r>
        <w:rPr>
          <w:rFonts w:hint="eastAsia" w:ascii="宋体" w:hAnsi="宋体" w:eastAsia="宋体" w:cs="宋体"/>
          <w:sz w:val="24"/>
          <w:szCs w:val="24"/>
        </w:rPr>
        <w:t>，1级精度的要求，至少测试10条轨线，测试轨线应包含室内通过噪声测点高为1</w:t>
      </w:r>
      <w:r>
        <w:rPr>
          <w:rFonts w:hint="eastAsia" w:ascii="宋体" w:hAnsi="宋体" w:eastAsia="宋体" w:cs="宋体"/>
          <w:sz w:val="24"/>
          <w:szCs w:val="24"/>
          <w:lang w:val="en-US" w:eastAsia="zh-CN"/>
        </w:rPr>
        <w:t>.2</w:t>
      </w:r>
      <w:r>
        <w:rPr>
          <w:rFonts w:hint="eastAsia" w:ascii="宋体" w:hAnsi="宋体" w:eastAsia="宋体" w:cs="宋体"/>
          <w:sz w:val="24"/>
          <w:szCs w:val="24"/>
        </w:rPr>
        <w:t>m的麦克风矩形阵列4个顶点及2条长边的中点，将单边麦克风阵列等分成5段进行测试。</w:t>
      </w:r>
    </w:p>
    <w:p>
      <w:pPr>
        <w:pStyle w:val="125"/>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7.6.3.3</w:t>
      </w:r>
      <w:r>
        <w:rPr>
          <w:rFonts w:hint="eastAsia" w:ascii="宋体" w:hAnsi="宋体" w:eastAsia="宋体" w:cs="宋体"/>
          <w:sz w:val="24"/>
          <w:szCs w:val="24"/>
        </w:rPr>
        <w:t>测量频率从房间要求的截止频率开始，其他依据消声室声学指标要求。</w:t>
      </w:r>
    </w:p>
    <w:p>
      <w:pPr>
        <w:pStyle w:val="125"/>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7.6.3.4</w:t>
      </w:r>
      <w:r>
        <w:rPr>
          <w:rFonts w:hint="eastAsia" w:ascii="宋体" w:hAnsi="宋体" w:eastAsia="宋体" w:cs="宋体"/>
          <w:sz w:val="24"/>
          <w:szCs w:val="24"/>
        </w:rPr>
        <w:t>所有测量点都应位于距墙吸声材料各表面截止频率1/4波长以外。</w:t>
      </w:r>
    </w:p>
    <w:p>
      <w:pPr>
        <w:pStyle w:val="125"/>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7.6.3.5</w:t>
      </w:r>
      <w:r>
        <w:rPr>
          <w:rFonts w:hint="eastAsia" w:ascii="宋体" w:hAnsi="宋体" w:eastAsia="宋体" w:cs="宋体"/>
          <w:sz w:val="24"/>
          <w:szCs w:val="24"/>
        </w:rPr>
        <w:t>按照ISO</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3745处理测量数据最大使用距离确定室内声场与平方反比定律的声压级偏差是否满足要求。</w:t>
      </w:r>
    </w:p>
    <w:p>
      <w:pPr>
        <w:pStyle w:val="125"/>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lang w:val="en-US" w:eastAsia="zh-CN"/>
        </w:rPr>
        <w:t>7.6.3.6</w:t>
      </w:r>
      <w:r>
        <w:rPr>
          <w:rFonts w:hint="eastAsia" w:ascii="宋体" w:hAnsi="宋体" w:eastAsia="宋体" w:cs="宋体"/>
          <w:sz w:val="24"/>
          <w:szCs w:val="24"/>
        </w:rPr>
        <w:t>声源至少为无指向性点声源和指向性声源两种，每条轨线上测量点的位置从</w:t>
      </w:r>
      <w:r>
        <w:rPr>
          <w:rFonts w:hint="eastAsia" w:ascii="宋体" w:hAnsi="宋体" w:eastAsia="宋体" w:cs="宋体"/>
          <w:sz w:val="24"/>
          <w:szCs w:val="24"/>
          <w:highlight w:val="none"/>
        </w:rPr>
        <w:t>距离声源1000mm开始到轨线结束，测量点间隔100mm。</w:t>
      </w:r>
    </w:p>
    <w:p>
      <w:pPr>
        <w:pStyle w:val="125"/>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7.6.3.7</w:t>
      </w:r>
      <w:r>
        <w:rPr>
          <w:rFonts w:hint="eastAsia" w:ascii="宋体" w:hAnsi="宋体" w:eastAsia="宋体" w:cs="宋体"/>
          <w:sz w:val="24"/>
          <w:szCs w:val="24"/>
          <w:highlight w:val="none"/>
        </w:rPr>
        <w:t>除标准指定的1/3倍频程测试频率外，需</w:t>
      </w:r>
      <w:r>
        <w:rPr>
          <w:rFonts w:hint="eastAsia" w:ascii="宋体" w:hAnsi="宋体" w:eastAsia="宋体" w:cs="宋体"/>
          <w:sz w:val="24"/>
          <w:szCs w:val="24"/>
          <w:highlight w:val="none"/>
          <w:lang w:val="en-US" w:eastAsia="zh-CN"/>
        </w:rPr>
        <w:t>按甲方要求</w:t>
      </w:r>
      <w:r>
        <w:rPr>
          <w:rFonts w:hint="eastAsia" w:ascii="宋体" w:hAnsi="宋体" w:eastAsia="宋体" w:cs="宋体"/>
          <w:sz w:val="24"/>
          <w:szCs w:val="24"/>
          <w:highlight w:val="none"/>
        </w:rPr>
        <w:t>抽选10个频率点进行</w:t>
      </w:r>
      <w:r>
        <w:rPr>
          <w:rFonts w:hint="eastAsia" w:ascii="宋体" w:hAnsi="宋体" w:eastAsia="宋体" w:cs="宋体"/>
          <w:sz w:val="24"/>
          <w:szCs w:val="24"/>
          <w:highlight w:val="none"/>
          <w:lang w:val="en-US" w:eastAsia="zh-CN"/>
        </w:rPr>
        <w:t>单音频</w:t>
      </w:r>
      <w:r>
        <w:rPr>
          <w:rFonts w:hint="eastAsia" w:ascii="宋体" w:hAnsi="宋体" w:eastAsia="宋体" w:cs="宋体"/>
          <w:sz w:val="24"/>
          <w:szCs w:val="24"/>
          <w:highlight w:val="none"/>
        </w:rPr>
        <w:t>测试，评价指标按照标准要求的频段内定义。</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b/>
          <w:bCs/>
          <w:sz w:val="24"/>
          <w:szCs w:val="24"/>
          <w:highlight w:val="none"/>
        </w:rPr>
      </w:pPr>
      <w:r>
        <w:rPr>
          <w:rFonts w:hint="eastAsia" w:ascii="宋体" w:hAnsi="宋体" w:eastAsia="宋体" w:cs="宋体"/>
          <w:color w:val="000000" w:themeColor="text1"/>
          <w:kern w:val="2"/>
          <w:sz w:val="24"/>
          <w:szCs w:val="24"/>
          <w:highlight w:val="none"/>
          <w14:textFill>
            <w14:solidFill>
              <w14:schemeClr w14:val="tx1"/>
            </w14:solidFill>
          </w14:textFill>
        </w:rPr>
        <w:t>★</w:t>
      </w:r>
      <w:r>
        <w:rPr>
          <w:rFonts w:hint="eastAsia" w:ascii="宋体" w:hAnsi="宋体" w:eastAsia="宋体" w:cs="宋体"/>
          <w:sz w:val="24"/>
          <w:szCs w:val="24"/>
          <w:highlight w:val="none"/>
          <w:lang w:val="en-US" w:eastAsia="zh-CN"/>
        </w:rPr>
        <w:t>7.6.4</w:t>
      </w:r>
      <w:r>
        <w:rPr>
          <w:rFonts w:hint="eastAsia" w:ascii="宋体" w:hAnsi="宋体" w:eastAsia="宋体" w:cs="宋体"/>
          <w:b/>
          <w:bCs/>
          <w:sz w:val="24"/>
          <w:szCs w:val="24"/>
          <w:highlight w:val="none"/>
        </w:rPr>
        <w:t>空调验收</w:t>
      </w:r>
    </w:p>
    <w:p>
      <w:pPr>
        <w:pStyle w:val="125"/>
        <w:keepNext w:val="0"/>
        <w:keepLines w:val="0"/>
        <w:pageBreakBefore w:val="0"/>
        <w:widowControl w:val="0"/>
        <w:numPr>
          <w:ilvl w:val="-1"/>
          <w:numId w:val="0"/>
        </w:numPr>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7.6.4.1</w:t>
      </w:r>
      <w:r>
        <w:rPr>
          <w:rFonts w:hint="eastAsia" w:ascii="宋体" w:hAnsi="宋体" w:eastAsia="宋体" w:cs="宋体"/>
          <w:sz w:val="24"/>
          <w:szCs w:val="24"/>
          <w:highlight w:val="none"/>
        </w:rPr>
        <w:t>温度验收：室内其他设备关闭，空调开启2</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℃，30min后，对室内中心及四周的环境温度进行测试，测点温度在</w:t>
      </w:r>
      <w:r>
        <w:rPr>
          <w:rFonts w:hint="eastAsia" w:ascii="宋体" w:hAnsi="宋体" w:eastAsia="宋体" w:cs="宋体"/>
          <w:sz w:val="24"/>
          <w:szCs w:val="24"/>
          <w:highlight w:val="none"/>
          <w:lang w:val="en-US" w:eastAsia="zh-CN"/>
        </w:rPr>
        <w:t>22</w:t>
      </w: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℃范围内。</w:t>
      </w:r>
    </w:p>
    <w:p>
      <w:pPr>
        <w:pStyle w:val="125"/>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sz w:val="24"/>
          <w:szCs w:val="24"/>
          <w:highlight w:val="none"/>
          <w:lang w:val="en-US" w:eastAsia="zh-CN"/>
        </w:rPr>
        <w:t>7.6.4.2</w:t>
      </w:r>
      <w:r>
        <w:rPr>
          <w:rFonts w:hint="eastAsia" w:ascii="宋体" w:hAnsi="宋体" w:eastAsia="宋体" w:cs="宋体"/>
          <w:sz w:val="24"/>
          <w:szCs w:val="24"/>
          <w:highlight w:val="none"/>
        </w:rPr>
        <w:t>噪声验收：室内其他设备关闭，</w:t>
      </w:r>
      <w:r>
        <w:rPr>
          <w:rFonts w:hint="eastAsia" w:ascii="宋体" w:hAnsi="宋体" w:eastAsia="宋体" w:cs="宋体"/>
          <w:sz w:val="24"/>
          <w:szCs w:val="24"/>
          <w:highlight w:val="none"/>
          <w:lang w:val="en-US" w:eastAsia="zh-CN"/>
        </w:rPr>
        <w:t>照明开启，试验模式下，</w:t>
      </w:r>
      <w:r>
        <w:rPr>
          <w:rFonts w:hint="eastAsia" w:ascii="宋体" w:hAnsi="宋体" w:eastAsia="宋体" w:cs="宋体"/>
          <w:sz w:val="24"/>
          <w:szCs w:val="24"/>
          <w:highlight w:val="none"/>
        </w:rPr>
        <w:t>空调</w:t>
      </w:r>
      <w:r>
        <w:rPr>
          <w:rFonts w:hint="eastAsia" w:ascii="宋体" w:hAnsi="宋体" w:eastAsia="宋体" w:cs="宋体"/>
          <w:sz w:val="24"/>
          <w:szCs w:val="24"/>
          <w:highlight w:val="none"/>
          <w:lang w:val="en-US" w:eastAsia="zh-CN"/>
        </w:rPr>
        <w:t>温度控</w:t>
      </w:r>
      <w:r>
        <w:rPr>
          <w:rFonts w:hint="eastAsia" w:ascii="宋体" w:hAnsi="宋体" w:eastAsia="宋体" w:cs="宋体"/>
          <w:sz w:val="24"/>
          <w:szCs w:val="24"/>
          <w:lang w:val="en-US" w:eastAsia="zh-CN"/>
        </w:rPr>
        <w:t>制</w:t>
      </w:r>
      <w:r>
        <w:rPr>
          <w:rFonts w:hint="eastAsia" w:ascii="宋体" w:hAnsi="宋体" w:eastAsia="宋体" w:cs="宋体"/>
          <w:sz w:val="24"/>
          <w:szCs w:val="24"/>
        </w:rPr>
        <w:t>在2</w:t>
      </w:r>
      <w:r>
        <w:rPr>
          <w:rFonts w:hint="eastAsia" w:ascii="宋体" w:hAnsi="宋体" w:eastAsia="宋体" w:cs="宋体"/>
          <w:sz w:val="24"/>
          <w:szCs w:val="24"/>
          <w:lang w:val="en-US" w:eastAsia="zh-CN"/>
        </w:rPr>
        <w:t>0</w:t>
      </w:r>
      <w:r>
        <w:rPr>
          <w:rFonts w:hint="eastAsia" w:ascii="宋体" w:hAnsi="宋体" w:eastAsia="宋体" w:cs="宋体"/>
          <w:sz w:val="24"/>
          <w:szCs w:val="24"/>
        </w:rPr>
        <w:t>℃～28℃</w:t>
      </w:r>
      <w:r>
        <w:rPr>
          <w:rFonts w:hint="eastAsia" w:ascii="宋体" w:hAnsi="宋体" w:eastAsia="宋体" w:cs="宋体"/>
          <w:sz w:val="24"/>
          <w:szCs w:val="24"/>
          <w:lang w:val="en-US" w:eastAsia="zh-CN"/>
        </w:rPr>
        <w:t>时</w:t>
      </w:r>
      <w:r>
        <w:rPr>
          <w:rFonts w:hint="eastAsia" w:ascii="宋体" w:hAnsi="宋体" w:eastAsia="宋体" w:cs="宋体"/>
          <w:sz w:val="24"/>
          <w:szCs w:val="24"/>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ISO 362-3法规规定麦克风测点和房间中心</w:t>
      </w:r>
      <w:r>
        <w:rPr>
          <w:rFonts w:hint="eastAsia" w:ascii="宋体" w:hAnsi="宋体" w:eastAsia="宋体" w:cs="宋体"/>
          <w:sz w:val="24"/>
          <w:szCs w:val="24"/>
          <w:highlight w:val="none"/>
          <w:lang w:val="en-US" w:eastAsia="zh-CN"/>
        </w:rPr>
        <w:t>位置</w:t>
      </w:r>
      <w:r>
        <w:rPr>
          <w:rFonts w:hint="eastAsia" w:ascii="宋体" w:hAnsi="宋体" w:eastAsia="宋体" w:cs="宋体"/>
          <w:sz w:val="24"/>
          <w:szCs w:val="24"/>
          <w:highlight w:val="none"/>
        </w:rPr>
        <w:t>的</w:t>
      </w:r>
      <w:r>
        <w:rPr>
          <w:rFonts w:hint="eastAsia" w:ascii="宋体" w:hAnsi="宋体" w:eastAsia="宋体" w:cs="宋体"/>
          <w:sz w:val="24"/>
          <w:szCs w:val="24"/>
        </w:rPr>
        <w:t>噪声不大于25dB（A）。</w:t>
      </w:r>
    </w:p>
    <w:p>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hint="eastAsia" w:ascii="宋体" w:hAnsi="宋体" w:eastAsia="宋体" w:cs="宋体"/>
          <w:b w:val="0"/>
          <w:sz w:val="24"/>
          <w:szCs w:val="24"/>
        </w:rPr>
      </w:pPr>
      <w:r>
        <w:rPr>
          <w:rFonts w:hint="eastAsia" w:ascii="宋体" w:hAnsi="宋体" w:eastAsia="宋体" w:cs="宋体"/>
          <w:b w:val="0"/>
          <w:sz w:val="24"/>
          <w:szCs w:val="24"/>
          <w:lang w:val="en-US" w:eastAsia="zh-CN"/>
        </w:rPr>
        <w:t>8.</w:t>
      </w:r>
      <w:r>
        <w:rPr>
          <w:rFonts w:hint="eastAsia" w:ascii="宋体" w:hAnsi="宋体" w:eastAsia="宋体" w:cs="宋体"/>
          <w:b w:val="0"/>
          <w:sz w:val="24"/>
          <w:szCs w:val="24"/>
        </w:rPr>
        <w:t>技术服务</w:t>
      </w:r>
    </w:p>
    <w:p>
      <w:pPr>
        <w:pStyle w:val="125"/>
        <w:keepNext w:val="0"/>
        <w:keepLines w:val="0"/>
        <w:pageBreakBefore w:val="0"/>
        <w:widowControl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8.1</w:t>
      </w:r>
      <w:r>
        <w:rPr>
          <w:rFonts w:hint="eastAsia" w:ascii="宋体" w:hAnsi="宋体" w:eastAsia="宋体" w:cs="宋体"/>
          <w:kern w:val="0"/>
          <w:sz w:val="24"/>
          <w:szCs w:val="24"/>
        </w:rPr>
        <w:t>★质保期：</w:t>
      </w:r>
      <w:r>
        <w:rPr>
          <w:rFonts w:hint="eastAsia" w:ascii="宋体" w:hAnsi="宋体" w:eastAsia="宋体" w:cs="宋体"/>
          <w:kern w:val="0"/>
          <w:sz w:val="24"/>
          <w:szCs w:val="24"/>
          <w:lang w:val="en-US" w:eastAsia="zh-CN"/>
        </w:rPr>
        <w:t>除合同内特别约定外，</w:t>
      </w:r>
      <w:r>
        <w:rPr>
          <w:rFonts w:hint="eastAsia" w:ascii="宋体" w:hAnsi="宋体" w:eastAsia="宋体" w:cs="宋体"/>
          <w:kern w:val="0"/>
          <w:sz w:val="24"/>
          <w:szCs w:val="24"/>
        </w:rPr>
        <w:t>终验收后二年，质保期自终验收合格之日起算。</w:t>
      </w:r>
    </w:p>
    <w:p>
      <w:pPr>
        <w:pStyle w:val="125"/>
        <w:keepNext w:val="0"/>
        <w:keepLines w:val="0"/>
        <w:pageBreakBefore w:val="0"/>
        <w:widowControl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8.2</w:t>
      </w:r>
      <w:r>
        <w:rPr>
          <w:rFonts w:hint="eastAsia" w:ascii="宋体" w:hAnsi="宋体" w:eastAsia="宋体" w:cs="宋体"/>
          <w:kern w:val="0"/>
          <w:sz w:val="24"/>
          <w:szCs w:val="24"/>
        </w:rPr>
        <w:t>★用户在使用过程中发现设备出现问题，投标方必须在接到用户通报后24小时内给予招标方明确答复，如需到现场处理的，48小时内到达现场解决问题。</w:t>
      </w:r>
    </w:p>
    <w:p>
      <w:pPr>
        <w:pStyle w:val="125"/>
        <w:keepNext w:val="0"/>
        <w:keepLines w:val="0"/>
        <w:pageBreakBefore w:val="0"/>
        <w:widowControl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8.3</w:t>
      </w:r>
      <w:r>
        <w:rPr>
          <w:rFonts w:hint="eastAsia" w:ascii="宋体" w:hAnsi="宋体" w:eastAsia="宋体" w:cs="宋体"/>
          <w:kern w:val="0"/>
          <w:sz w:val="24"/>
          <w:szCs w:val="24"/>
        </w:rPr>
        <w:t>★如因投标方设备出现故障，投标方必须在10天之内解决设备故障或者更换设备，每超一周，罚款合同总金额的0.5%。</w:t>
      </w:r>
    </w:p>
    <w:p>
      <w:pPr>
        <w:pStyle w:val="125"/>
        <w:keepNext w:val="0"/>
        <w:keepLines w:val="0"/>
        <w:pageBreakBefore w:val="0"/>
        <w:widowControl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8.4</w:t>
      </w:r>
      <w:r>
        <w:rPr>
          <w:rFonts w:hint="eastAsia" w:ascii="宋体" w:hAnsi="宋体" w:eastAsia="宋体" w:cs="宋体"/>
          <w:kern w:val="0"/>
          <w:sz w:val="24"/>
          <w:szCs w:val="24"/>
        </w:rPr>
        <w:t>★如因投标方项目方案设计不足，导致招标方项目损失，投标方负责承担招标方相应损失。</w:t>
      </w:r>
    </w:p>
    <w:p>
      <w:pPr>
        <w:pStyle w:val="125"/>
        <w:keepNext w:val="0"/>
        <w:keepLines w:val="0"/>
        <w:pageBreakBefore w:val="0"/>
        <w:widowControl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sz w:val="24"/>
          <w:szCs w:val="24"/>
          <w:highlight w:val="yellow"/>
        </w:rPr>
      </w:pPr>
      <w:r>
        <w:rPr>
          <w:rFonts w:hint="eastAsia" w:ascii="宋体" w:hAnsi="宋体" w:eastAsia="宋体" w:cs="宋体"/>
          <w:kern w:val="0"/>
          <w:sz w:val="24"/>
          <w:szCs w:val="24"/>
          <w:highlight w:val="yellow"/>
          <w:lang w:val="en-US" w:eastAsia="zh-CN"/>
        </w:rPr>
        <w:t>8.5</w:t>
      </w:r>
      <w:r>
        <w:rPr>
          <w:rFonts w:hint="eastAsia" w:ascii="宋体" w:hAnsi="宋体" w:eastAsia="宋体" w:cs="宋体"/>
          <w:kern w:val="0"/>
          <w:sz w:val="24"/>
          <w:szCs w:val="24"/>
          <w:highlight w:val="yellow"/>
        </w:rPr>
        <w:t>增加维保方面的要求：</w:t>
      </w:r>
      <w:r>
        <w:rPr>
          <w:rFonts w:hint="eastAsia" w:ascii="宋体" w:hAnsi="宋体" w:eastAsia="宋体" w:cs="宋体"/>
          <w:sz w:val="24"/>
          <w:szCs w:val="24"/>
          <w:highlight w:val="yellow"/>
        </w:rPr>
        <w:t>自终验收签字生效之日起</w:t>
      </w:r>
      <w:r>
        <w:rPr>
          <w:rFonts w:hint="eastAsia" w:ascii="宋体" w:hAnsi="宋体" w:eastAsia="宋体" w:cs="宋体"/>
          <w:kern w:val="0"/>
          <w:sz w:val="24"/>
          <w:szCs w:val="24"/>
          <w:highlight w:val="yellow"/>
          <w:lang w:val="en-US" w:eastAsia="zh-CN"/>
        </w:rPr>
        <w:t>，</w:t>
      </w:r>
      <w:r>
        <w:rPr>
          <w:rFonts w:hint="eastAsia" w:ascii="宋体" w:hAnsi="宋体" w:eastAsia="宋体" w:cs="宋体"/>
          <w:kern w:val="0"/>
          <w:sz w:val="24"/>
          <w:szCs w:val="24"/>
          <w:highlight w:val="yellow"/>
        </w:rPr>
        <w:t>5年内免费进行维保，并列出需维保的项目。</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9.其它</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该系统应该装备安全保护装置，在控制柜上或操作系统中有急停保护装置，在紧急情况下可以保护试验人员不受到伤害，并且保护设备不受到损害。</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9.1本招标技术文件是为投标方了解对试验系统的要求而拟订的，如有错误或遗漏之处，并不免除投标方应为招标方提供一套完整而有效的系统的责任。</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9.2购买设备时，不能有因为某些零件由于招标方疏于提示投标方而没有购买，从而导致不能调试合格或不满足技术要求的事情发生。</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9.3★投标方和招标方在正式执行合约后，不应因为人员变动而拒绝执行合约</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9.4本招标书中所有条款不应因表达顺序而被投标方忽视。</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9.5在保证招标方项目建设总进度目标的前提下，中标方在签订合同时与招标方共同协商合同实施进度，并签订协议，此协议作为合同附件。要求投标书中提供详细的实施进度表。</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lang w:eastAsia="zh-CN"/>
        </w:rPr>
        <w:sectPr>
          <w:pgSz w:w="11906" w:h="16838"/>
          <w:pgMar w:top="1588" w:right="1418" w:bottom="1134" w:left="1418" w:header="851" w:footer="992" w:gutter="0"/>
          <w:cols w:space="425" w:num="1"/>
          <w:docGrid w:type="lines" w:linePitch="312" w:charSpace="0"/>
        </w:sectPr>
      </w:pPr>
      <w:r>
        <w:rPr>
          <w:rFonts w:hint="eastAsia" w:ascii="宋体" w:hAnsi="宋体" w:eastAsia="宋体" w:cs="宋体"/>
          <w:sz w:val="24"/>
          <w:szCs w:val="24"/>
          <w:lang w:val="en-US" w:eastAsia="zh-CN"/>
        </w:rPr>
        <w:t>9.6</w:t>
      </w:r>
      <w:r>
        <w:rPr>
          <w:rFonts w:hint="eastAsia" w:ascii="宋体" w:hAnsi="宋体" w:eastAsia="宋体" w:cs="宋体"/>
          <w:sz w:val="24"/>
          <w:szCs w:val="24"/>
        </w:rPr>
        <w:t>投标方的设计及布置方案应会同其他各系统的供应商协同确定，并经招标方确认后方可实施</w:t>
      </w:r>
      <w:r>
        <w:rPr>
          <w:rFonts w:hint="eastAsia" w:ascii="宋体" w:hAnsi="宋体" w:eastAsia="宋体" w:cs="宋体"/>
          <w:sz w:val="24"/>
          <w:szCs w:val="24"/>
          <w:lang w:eastAsia="zh-CN"/>
        </w:rPr>
        <w:t>。</w:t>
      </w:r>
    </w:p>
    <w:p>
      <w:pPr>
        <w:pStyle w:val="133"/>
        <w:spacing w:line="360" w:lineRule="auto"/>
        <w:ind w:hanging="454"/>
        <w:outlineLvl w:val="1"/>
        <w:rPr>
          <w:rFonts w:hint="eastAsia" w:ascii="宋体" w:hAnsi="宋体" w:eastAsia="宋体" w:cs="宋体"/>
          <w:b/>
          <w:bCs/>
          <w:color w:val="auto"/>
          <w:kern w:val="44"/>
          <w:sz w:val="24"/>
          <w:szCs w:val="24"/>
          <w:lang w:val="en-US" w:eastAsia="zh-CN" w:bidi="ar-SA"/>
        </w:rPr>
      </w:pPr>
      <w:r>
        <w:rPr>
          <w:rFonts w:hint="eastAsia" w:ascii="宋体" w:hAnsi="宋体" w:eastAsia="宋体" w:cs="宋体"/>
          <w:b/>
          <w:bCs/>
          <w:color w:val="auto"/>
          <w:kern w:val="44"/>
          <w:sz w:val="24"/>
          <w:szCs w:val="24"/>
          <w:lang w:val="en-US" w:eastAsia="zh-CN" w:bidi="ar-SA"/>
        </w:rPr>
        <w:t>第三章  供货范围及供货方式</w:t>
      </w:r>
    </w:p>
    <w:p>
      <w:pPr>
        <w:pStyle w:val="112"/>
        <w:spacing w:line="360" w:lineRule="auto"/>
        <w:jc w:val="center"/>
        <w:rPr>
          <w:rFonts w:hint="eastAsia" w:ascii="宋体" w:hAnsi="宋体" w:eastAsia="宋体" w:cs="宋体"/>
          <w:sz w:val="24"/>
          <w:szCs w:val="24"/>
        </w:rPr>
      </w:pPr>
      <w:bookmarkStart w:id="39" w:name="_Toc465187643"/>
      <w:r>
        <w:rPr>
          <w:rFonts w:hint="eastAsia" w:ascii="宋体" w:hAnsi="宋体" w:eastAsia="宋体" w:cs="宋体"/>
          <w:sz w:val="24"/>
          <w:szCs w:val="24"/>
        </w:rPr>
        <w:t>第一节  供货范围</w:t>
      </w:r>
      <w:bookmarkEnd w:id="39"/>
    </w:p>
    <w:p>
      <w:pPr>
        <w:pStyle w:val="117"/>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一、供货范围</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包括本技术标书所列明的主要货物以及货物正常运行所必需的全套连线设备、材料等</w:t>
      </w:r>
      <w:r>
        <w:rPr>
          <w:rFonts w:hint="eastAsia" w:ascii="宋体" w:hAnsi="宋体" w:eastAsia="宋体" w:cs="宋体"/>
          <w:sz w:val="24"/>
          <w:szCs w:val="24"/>
          <w:lang w:val="en-US" w:eastAsia="zh-CN"/>
        </w:rPr>
        <w:t>,详见下表：</w:t>
      </w:r>
    </w:p>
    <w:p>
      <w:pPr>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采购货物主要构成一览表</w:t>
      </w:r>
    </w:p>
    <w:tbl>
      <w:tblPr>
        <w:tblStyle w:val="3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3773"/>
        <w:gridCol w:w="1890"/>
        <w:gridCol w:w="732"/>
        <w:gridCol w:w="778"/>
        <w:gridCol w:w="1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2032" w:type="pct"/>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名称</w:t>
            </w:r>
          </w:p>
        </w:tc>
        <w:tc>
          <w:tcPr>
            <w:tcW w:w="1018" w:type="pct"/>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型号规格</w:t>
            </w:r>
          </w:p>
        </w:tc>
        <w:tc>
          <w:tcPr>
            <w:tcW w:w="394" w:type="pct"/>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单位</w:t>
            </w:r>
          </w:p>
        </w:tc>
        <w:tc>
          <w:tcPr>
            <w:tcW w:w="419" w:type="pct"/>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数量</w:t>
            </w:r>
          </w:p>
        </w:tc>
        <w:tc>
          <w:tcPr>
            <w:tcW w:w="761" w:type="pct"/>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tcPr>
          <w:p>
            <w:pPr>
              <w:spacing w:before="120" w:beforeLines="50"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一</w:t>
            </w:r>
          </w:p>
        </w:tc>
        <w:tc>
          <w:tcPr>
            <w:tcW w:w="2032" w:type="pc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整车NVH综合性能试验室</w:t>
            </w:r>
            <w:r>
              <w:rPr>
                <w:rFonts w:hint="eastAsia" w:ascii="宋体" w:hAnsi="宋体" w:eastAsia="宋体" w:cs="宋体"/>
                <w:sz w:val="24"/>
                <w:szCs w:val="24"/>
              </w:rPr>
              <w:t>半消声室</w:t>
            </w:r>
          </w:p>
        </w:tc>
        <w:tc>
          <w:tcPr>
            <w:tcW w:w="1018" w:type="pct"/>
          </w:tcPr>
          <w:p>
            <w:pPr>
              <w:spacing w:before="120" w:beforeLines="50"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w:t>
            </w:r>
          </w:p>
        </w:tc>
        <w:tc>
          <w:tcPr>
            <w:tcW w:w="394"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419"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761" w:type="pct"/>
          </w:tcPr>
          <w:p>
            <w:pPr>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有条件涉氢涉气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tcPr>
          <w:p>
            <w:pPr>
              <w:spacing w:before="120" w:beforeLines="50"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032" w:type="pct"/>
            <w:vAlign w:val="center"/>
          </w:tcPr>
          <w:p>
            <w:pPr>
              <w:spacing w:line="240" w:lineRule="auto"/>
              <w:jc w:val="center"/>
              <w:rPr>
                <w:rFonts w:hint="eastAsia" w:ascii="宋体" w:hAnsi="宋体" w:eastAsia="宋体" w:cs="宋体"/>
                <w:sz w:val="24"/>
                <w:szCs w:val="24"/>
                <w:lang w:val="en-US"/>
              </w:rPr>
            </w:pPr>
            <w:r>
              <w:rPr>
                <w:rFonts w:hint="eastAsia" w:ascii="宋体" w:hAnsi="宋体" w:eastAsia="宋体" w:cs="宋体"/>
                <w:sz w:val="24"/>
                <w:szCs w:val="24"/>
              </w:rPr>
              <w:t>房间吸声</w:t>
            </w:r>
            <w:r>
              <w:rPr>
                <w:rFonts w:hint="eastAsia" w:ascii="宋体" w:hAnsi="宋体" w:eastAsia="宋体" w:cs="宋体"/>
                <w:sz w:val="24"/>
                <w:szCs w:val="24"/>
                <w:lang w:val="en-US" w:eastAsia="zh-CN"/>
              </w:rPr>
              <w:t>结构和材料</w:t>
            </w:r>
          </w:p>
        </w:tc>
        <w:tc>
          <w:tcPr>
            <w:tcW w:w="1018" w:type="pct"/>
          </w:tcPr>
          <w:p>
            <w:pPr>
              <w:spacing w:before="120" w:beforeLines="50"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highlight w:val="none"/>
                <w:lang w:val="en-US" w:eastAsia="zh-CN"/>
              </w:rPr>
              <w:t>见“技术要求”</w:t>
            </w:r>
          </w:p>
        </w:tc>
        <w:tc>
          <w:tcPr>
            <w:tcW w:w="394"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419"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761" w:type="pct"/>
          </w:tcPr>
          <w:p>
            <w:pPr>
              <w:spacing w:line="24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trike w:val="0"/>
                <w:dstrike w:val="0"/>
                <w:color w:val="000000" w:themeColor="text1"/>
                <w:sz w:val="24"/>
                <w:szCs w:val="24"/>
                <w:lang w:val="en-US" w:eastAsia="zh-CN"/>
                <w14:textFill>
                  <w14:solidFill>
                    <w14:schemeClr w14:val="tx1"/>
                  </w14:solidFill>
                </w14:textFill>
              </w:rPr>
              <w:t>欧美整体原装进口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tcPr>
          <w:p>
            <w:pPr>
              <w:spacing w:before="120" w:beforeLines="50"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p>
        </w:tc>
        <w:tc>
          <w:tcPr>
            <w:tcW w:w="2032" w:type="pc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半消声室隔振系统总成</w:t>
            </w:r>
          </w:p>
        </w:tc>
        <w:tc>
          <w:tcPr>
            <w:tcW w:w="1018"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highlight w:val="none"/>
                <w:lang w:val="en-US" w:eastAsia="zh-CN"/>
              </w:rPr>
              <w:t>见“技术要求”</w:t>
            </w:r>
          </w:p>
        </w:tc>
        <w:tc>
          <w:tcPr>
            <w:tcW w:w="394"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419"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761" w:type="pct"/>
          </w:tcPr>
          <w:p>
            <w:pPr>
              <w:spacing w:line="240" w:lineRule="auto"/>
              <w:jc w:val="center"/>
              <w:rPr>
                <w:rFonts w:hint="eastAsia" w:ascii="宋体" w:hAnsi="宋体" w:eastAsia="宋体" w:cs="宋体"/>
                <w:strike w:val="0"/>
                <w:dstrike w:val="0"/>
                <w:color w:val="000000" w:themeColor="text1"/>
                <w:sz w:val="24"/>
                <w:szCs w:val="24"/>
                <w14:textFill>
                  <w14:solidFill>
                    <w14:schemeClr w14:val="tx1"/>
                  </w14:solidFill>
                </w14:textFill>
              </w:rPr>
            </w:pPr>
            <w:r>
              <w:rPr>
                <w:rFonts w:hint="eastAsia" w:ascii="宋体" w:hAnsi="宋体" w:eastAsia="宋体" w:cs="宋体"/>
                <w:strike w:val="0"/>
                <w:dstrike w:val="0"/>
                <w:color w:val="000000" w:themeColor="text1"/>
                <w:sz w:val="24"/>
                <w:szCs w:val="24"/>
                <w:lang w:val="en-US" w:eastAsia="zh-CN"/>
                <w14:textFill>
                  <w14:solidFill>
                    <w14:schemeClr w14:val="tx1"/>
                  </w14:solidFill>
                </w14:textFill>
              </w:rPr>
              <w:t>欧美整体原装进口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tcPr>
          <w:p>
            <w:pPr>
              <w:spacing w:before="120" w:beforeLines="50"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2032" w:type="pc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车辆通行门总成</w:t>
            </w:r>
          </w:p>
        </w:tc>
        <w:tc>
          <w:tcPr>
            <w:tcW w:w="1018"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highlight w:val="none"/>
                <w:lang w:val="en-US" w:eastAsia="zh-CN"/>
              </w:rPr>
              <w:t>见“技术要求”</w:t>
            </w:r>
          </w:p>
        </w:tc>
        <w:tc>
          <w:tcPr>
            <w:tcW w:w="394"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419"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761" w:type="pct"/>
          </w:tcPr>
          <w:p>
            <w:pPr>
              <w:spacing w:line="240" w:lineRule="auto"/>
              <w:jc w:val="center"/>
              <w:rPr>
                <w:rFonts w:hint="eastAsia" w:ascii="宋体" w:hAnsi="宋体" w:eastAsia="宋体" w:cs="宋体"/>
                <w:strike w:val="0"/>
                <w:dstrike w:val="0"/>
                <w:color w:val="000000" w:themeColor="text1"/>
                <w:sz w:val="24"/>
                <w:szCs w:val="24"/>
                <w:lang w:val="en-US" w:eastAsia="zh-CN"/>
                <w14:textFill>
                  <w14:solidFill>
                    <w14:schemeClr w14:val="tx1"/>
                  </w14:solidFill>
                </w14:textFill>
              </w:rPr>
            </w:pPr>
            <w:r>
              <w:rPr>
                <w:rFonts w:hint="eastAsia" w:ascii="宋体" w:hAnsi="宋体" w:eastAsia="宋体" w:cs="宋体"/>
                <w:strike w:val="0"/>
                <w:dstrike w:val="0"/>
                <w:color w:val="000000" w:themeColor="text1"/>
                <w:sz w:val="24"/>
                <w:szCs w:val="24"/>
                <w:lang w:val="en-US" w:eastAsia="zh-CN"/>
                <w14:textFill>
                  <w14:solidFill>
                    <w14:schemeClr w14:val="tx1"/>
                  </w14:solidFill>
                </w14:textFill>
              </w:rPr>
              <w:t>欧美整体原装进口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73"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w:t>
            </w:r>
          </w:p>
        </w:tc>
        <w:tc>
          <w:tcPr>
            <w:tcW w:w="2032" w:type="pct"/>
            <w:vAlign w:val="center"/>
          </w:tcPr>
          <w:p>
            <w:pPr>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人员通行门</w:t>
            </w:r>
            <w:r>
              <w:rPr>
                <w:rFonts w:hint="eastAsia" w:ascii="宋体" w:hAnsi="宋体" w:eastAsia="宋体" w:cs="宋体"/>
                <w:sz w:val="24"/>
                <w:szCs w:val="24"/>
                <w:lang w:val="en-US" w:eastAsia="zh-CN"/>
              </w:rPr>
              <w:t>总成</w:t>
            </w:r>
          </w:p>
        </w:tc>
        <w:tc>
          <w:tcPr>
            <w:tcW w:w="1018"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highlight w:val="none"/>
                <w:lang w:val="en-US" w:eastAsia="zh-CN"/>
              </w:rPr>
              <w:t>见“技术要求”</w:t>
            </w:r>
          </w:p>
        </w:tc>
        <w:tc>
          <w:tcPr>
            <w:tcW w:w="394"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套</w:t>
            </w:r>
          </w:p>
        </w:tc>
        <w:tc>
          <w:tcPr>
            <w:tcW w:w="419"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p>
        </w:tc>
        <w:tc>
          <w:tcPr>
            <w:tcW w:w="761" w:type="pct"/>
            <w:vAlign w:val="top"/>
          </w:tcPr>
          <w:p>
            <w:pPr>
              <w:spacing w:line="240" w:lineRule="auto"/>
              <w:jc w:val="center"/>
              <w:rPr>
                <w:rFonts w:hint="eastAsia" w:ascii="宋体" w:hAnsi="宋体" w:eastAsia="宋体" w:cs="宋体"/>
                <w:strike w:val="0"/>
                <w:dstrike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strike w:val="0"/>
                <w:dstrike w:val="0"/>
                <w:color w:val="000000" w:themeColor="text1"/>
                <w:sz w:val="24"/>
                <w:szCs w:val="24"/>
                <w:lang w:val="en-US" w:eastAsia="zh-CN"/>
                <w14:textFill>
                  <w14:solidFill>
                    <w14:schemeClr w14:val="tx1"/>
                  </w14:solidFill>
                </w14:textFill>
              </w:rPr>
              <w:t>欧美整体原装进口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73"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5</w:t>
            </w:r>
          </w:p>
        </w:tc>
        <w:tc>
          <w:tcPr>
            <w:tcW w:w="2032" w:type="pc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室内</w:t>
            </w:r>
            <w:r>
              <w:rPr>
                <w:rFonts w:hint="eastAsia" w:ascii="宋体" w:hAnsi="宋体" w:eastAsia="宋体" w:cs="宋体"/>
                <w:sz w:val="24"/>
                <w:szCs w:val="24"/>
                <w:lang w:val="en-US" w:eastAsia="zh-CN"/>
              </w:rPr>
              <w:t>静音</w:t>
            </w:r>
            <w:r>
              <w:rPr>
                <w:rFonts w:hint="eastAsia" w:ascii="宋体" w:hAnsi="宋体" w:eastAsia="宋体" w:cs="宋体"/>
                <w:sz w:val="24"/>
                <w:szCs w:val="24"/>
              </w:rPr>
              <w:t>照明系统</w:t>
            </w:r>
          </w:p>
        </w:tc>
        <w:tc>
          <w:tcPr>
            <w:tcW w:w="1018"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highlight w:val="none"/>
                <w:lang w:val="en-US" w:eastAsia="zh-CN"/>
              </w:rPr>
              <w:t>见“技术要求”</w:t>
            </w:r>
          </w:p>
        </w:tc>
        <w:tc>
          <w:tcPr>
            <w:tcW w:w="394"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419"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761" w:type="pct"/>
          </w:tcPr>
          <w:p>
            <w:pPr>
              <w:spacing w:line="240" w:lineRule="auto"/>
              <w:jc w:val="center"/>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6</w:t>
            </w:r>
          </w:p>
        </w:tc>
        <w:tc>
          <w:tcPr>
            <w:tcW w:w="2032" w:type="pc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空调系统（含隔振）、末级消声器、室内消声风口、风道</w:t>
            </w:r>
          </w:p>
        </w:tc>
        <w:tc>
          <w:tcPr>
            <w:tcW w:w="1018"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highlight w:val="none"/>
                <w:lang w:val="en-US" w:eastAsia="zh-CN"/>
              </w:rPr>
              <w:t>见“技术要求”</w:t>
            </w:r>
          </w:p>
        </w:tc>
        <w:tc>
          <w:tcPr>
            <w:tcW w:w="394"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419"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761" w:type="pct"/>
          </w:tcPr>
          <w:p>
            <w:pPr>
              <w:spacing w:line="24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7</w:t>
            </w:r>
          </w:p>
        </w:tc>
        <w:tc>
          <w:tcPr>
            <w:tcW w:w="2032" w:type="pc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迎面风系统</w:t>
            </w:r>
          </w:p>
        </w:tc>
        <w:tc>
          <w:tcPr>
            <w:tcW w:w="1018"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highlight w:val="none"/>
                <w:lang w:val="en-US" w:eastAsia="zh-CN"/>
              </w:rPr>
              <w:t>见“技术要求”</w:t>
            </w:r>
          </w:p>
        </w:tc>
        <w:tc>
          <w:tcPr>
            <w:tcW w:w="394"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419"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761" w:type="pct"/>
          </w:tcPr>
          <w:p>
            <w:pPr>
              <w:spacing w:line="24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8</w:t>
            </w:r>
          </w:p>
        </w:tc>
        <w:tc>
          <w:tcPr>
            <w:tcW w:w="2032" w:type="pc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点冷却系统</w:t>
            </w:r>
          </w:p>
        </w:tc>
        <w:tc>
          <w:tcPr>
            <w:tcW w:w="1018"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highlight w:val="none"/>
                <w:lang w:val="en-US" w:eastAsia="zh-CN"/>
              </w:rPr>
              <w:t>见“技术要求”</w:t>
            </w:r>
          </w:p>
        </w:tc>
        <w:tc>
          <w:tcPr>
            <w:tcW w:w="394"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套</w:t>
            </w:r>
          </w:p>
        </w:tc>
        <w:tc>
          <w:tcPr>
            <w:tcW w:w="419"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p>
        </w:tc>
        <w:tc>
          <w:tcPr>
            <w:tcW w:w="761" w:type="pct"/>
          </w:tcPr>
          <w:p>
            <w:pPr>
              <w:spacing w:line="24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73"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9</w:t>
            </w:r>
          </w:p>
        </w:tc>
        <w:tc>
          <w:tcPr>
            <w:tcW w:w="2032" w:type="pc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尾排系统</w:t>
            </w:r>
          </w:p>
        </w:tc>
        <w:tc>
          <w:tcPr>
            <w:tcW w:w="1018"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highlight w:val="none"/>
                <w:lang w:val="en-US" w:eastAsia="zh-CN"/>
              </w:rPr>
              <w:t>见“技术要求”</w:t>
            </w:r>
          </w:p>
        </w:tc>
        <w:tc>
          <w:tcPr>
            <w:tcW w:w="394"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419"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761" w:type="pct"/>
          </w:tcPr>
          <w:p>
            <w:pPr>
              <w:spacing w:line="24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10</w:t>
            </w:r>
          </w:p>
        </w:tc>
        <w:tc>
          <w:tcPr>
            <w:tcW w:w="2032" w:type="pc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有毒有害气体检测系统</w:t>
            </w:r>
          </w:p>
        </w:tc>
        <w:tc>
          <w:tcPr>
            <w:tcW w:w="1018"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highlight w:val="none"/>
                <w:lang w:val="en-US" w:eastAsia="zh-CN"/>
              </w:rPr>
              <w:t>见“技术要求”</w:t>
            </w:r>
          </w:p>
        </w:tc>
        <w:tc>
          <w:tcPr>
            <w:tcW w:w="394"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419"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761" w:type="pct"/>
          </w:tcPr>
          <w:p>
            <w:pPr>
              <w:spacing w:line="24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w:t>
            </w:r>
          </w:p>
        </w:tc>
        <w:tc>
          <w:tcPr>
            <w:tcW w:w="2032" w:type="pc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室内视频监控系统</w:t>
            </w:r>
          </w:p>
        </w:tc>
        <w:tc>
          <w:tcPr>
            <w:tcW w:w="1018"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highlight w:val="none"/>
                <w:lang w:val="en-US" w:eastAsia="zh-CN"/>
              </w:rPr>
              <w:t>见“技术要求”</w:t>
            </w:r>
          </w:p>
        </w:tc>
        <w:tc>
          <w:tcPr>
            <w:tcW w:w="394"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419"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761" w:type="pct"/>
          </w:tcPr>
          <w:p>
            <w:pPr>
              <w:spacing w:line="24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12</w:t>
            </w:r>
          </w:p>
        </w:tc>
        <w:tc>
          <w:tcPr>
            <w:tcW w:w="2032" w:type="pc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强弱电及BNC系统</w:t>
            </w:r>
          </w:p>
        </w:tc>
        <w:tc>
          <w:tcPr>
            <w:tcW w:w="1018"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highlight w:val="none"/>
                <w:lang w:val="en-US" w:eastAsia="zh-CN"/>
              </w:rPr>
              <w:t>见“技术要求”</w:t>
            </w:r>
          </w:p>
        </w:tc>
        <w:tc>
          <w:tcPr>
            <w:tcW w:w="394" w:type="pct"/>
          </w:tcPr>
          <w:p>
            <w:pPr>
              <w:spacing w:before="120" w:beforeLines="50"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套</w:t>
            </w:r>
          </w:p>
        </w:tc>
        <w:tc>
          <w:tcPr>
            <w:tcW w:w="419"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761" w:type="pct"/>
          </w:tcPr>
          <w:p>
            <w:pPr>
              <w:spacing w:line="24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top"/>
          </w:tcPr>
          <w:p>
            <w:pPr>
              <w:spacing w:before="0" w:beforeLines="-2147483648"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13</w:t>
            </w:r>
          </w:p>
        </w:tc>
        <w:tc>
          <w:tcPr>
            <w:tcW w:w="2032" w:type="pc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辅助系统的声学处理</w:t>
            </w:r>
          </w:p>
        </w:tc>
        <w:tc>
          <w:tcPr>
            <w:tcW w:w="1018"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highlight w:val="none"/>
                <w:lang w:val="en-US" w:eastAsia="zh-CN"/>
              </w:rPr>
              <w:t>见“技术要求”</w:t>
            </w:r>
          </w:p>
        </w:tc>
        <w:tc>
          <w:tcPr>
            <w:tcW w:w="394"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419"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761" w:type="pct"/>
          </w:tcPr>
          <w:p>
            <w:pPr>
              <w:spacing w:line="240" w:lineRule="auto"/>
              <w:jc w:val="center"/>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Align w:val="top"/>
          </w:tcPr>
          <w:p>
            <w:pPr>
              <w:spacing w:before="0" w:beforeLines="-2147483648"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14</w:t>
            </w:r>
          </w:p>
        </w:tc>
        <w:tc>
          <w:tcPr>
            <w:tcW w:w="2032" w:type="pc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备件及易耗品</w:t>
            </w:r>
          </w:p>
        </w:tc>
        <w:tc>
          <w:tcPr>
            <w:tcW w:w="1018"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highlight w:val="none"/>
                <w:lang w:val="en-US" w:eastAsia="zh-CN"/>
              </w:rPr>
              <w:t>见“技术要求”</w:t>
            </w:r>
          </w:p>
        </w:tc>
        <w:tc>
          <w:tcPr>
            <w:tcW w:w="394"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419"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761" w:type="pct"/>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不少于3年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15</w:t>
            </w:r>
          </w:p>
        </w:tc>
        <w:tc>
          <w:tcPr>
            <w:tcW w:w="2032" w:type="pct"/>
            <w:vAlign w:val="center"/>
          </w:tcPr>
          <w:p>
            <w:pPr>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设计图纸及工艺要求</w:t>
            </w:r>
          </w:p>
        </w:tc>
        <w:tc>
          <w:tcPr>
            <w:tcW w:w="1018" w:type="pct"/>
            <w:vAlign w:val="top"/>
          </w:tcPr>
          <w:p>
            <w:pPr>
              <w:spacing w:before="0" w:beforeLines="-2147483648" w:line="24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见“技术要求”</w:t>
            </w:r>
          </w:p>
        </w:tc>
        <w:tc>
          <w:tcPr>
            <w:tcW w:w="394" w:type="pct"/>
            <w:vAlign w:val="top"/>
          </w:tcPr>
          <w:p>
            <w:pPr>
              <w:spacing w:before="0" w:beforeLines="-2147483648"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套</w:t>
            </w:r>
          </w:p>
        </w:tc>
        <w:tc>
          <w:tcPr>
            <w:tcW w:w="419" w:type="pct"/>
            <w:vAlign w:val="top"/>
          </w:tcPr>
          <w:p>
            <w:pPr>
              <w:spacing w:before="0" w:beforeLines="-2147483648"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p>
        </w:tc>
        <w:tc>
          <w:tcPr>
            <w:tcW w:w="761" w:type="pct"/>
            <w:vAlign w:val="top"/>
          </w:tcPr>
          <w:p>
            <w:pPr>
              <w:spacing w:line="240" w:lineRule="auto"/>
              <w:jc w:val="center"/>
              <w:rPr>
                <w:rFonts w:hint="eastAsia" w:ascii="宋体" w:hAnsi="宋体" w:eastAsia="宋体" w:cs="宋体"/>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16</w:t>
            </w:r>
          </w:p>
        </w:tc>
        <w:tc>
          <w:tcPr>
            <w:tcW w:w="2032" w:type="pc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工程设计二维及三维</w:t>
            </w:r>
          </w:p>
        </w:tc>
        <w:tc>
          <w:tcPr>
            <w:tcW w:w="1018"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highlight w:val="none"/>
                <w:lang w:val="en-US" w:eastAsia="zh-CN"/>
              </w:rPr>
              <w:t>见“技术要求”</w:t>
            </w:r>
          </w:p>
        </w:tc>
        <w:tc>
          <w:tcPr>
            <w:tcW w:w="394"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419"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761" w:type="pct"/>
          </w:tcPr>
          <w:p>
            <w:pPr>
              <w:spacing w:line="24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73"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17</w:t>
            </w:r>
          </w:p>
        </w:tc>
        <w:tc>
          <w:tcPr>
            <w:tcW w:w="2032" w:type="pc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项目管理</w:t>
            </w:r>
            <w:r>
              <w:rPr>
                <w:rFonts w:hint="eastAsia" w:ascii="宋体" w:hAnsi="宋体" w:eastAsia="宋体" w:cs="宋体"/>
                <w:sz w:val="24"/>
                <w:szCs w:val="24"/>
                <w:lang w:val="en-US" w:eastAsia="zh-CN"/>
              </w:rPr>
              <w:t>协调</w:t>
            </w:r>
            <w:r>
              <w:rPr>
                <w:rFonts w:hint="eastAsia" w:ascii="宋体" w:hAnsi="宋体" w:eastAsia="宋体" w:cs="宋体"/>
                <w:sz w:val="24"/>
                <w:szCs w:val="24"/>
              </w:rPr>
              <w:t>、施工、安装及培训费</w:t>
            </w:r>
          </w:p>
        </w:tc>
        <w:tc>
          <w:tcPr>
            <w:tcW w:w="1018"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highlight w:val="none"/>
                <w:lang w:val="en-US" w:eastAsia="zh-CN"/>
              </w:rPr>
              <w:t>见“技术要求”</w:t>
            </w:r>
          </w:p>
        </w:tc>
        <w:tc>
          <w:tcPr>
            <w:tcW w:w="394"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419"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761" w:type="pct"/>
          </w:tcPr>
          <w:p>
            <w:pPr>
              <w:spacing w:line="24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18</w:t>
            </w:r>
          </w:p>
        </w:tc>
        <w:tc>
          <w:tcPr>
            <w:tcW w:w="2032" w:type="pc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运输费</w:t>
            </w:r>
          </w:p>
        </w:tc>
        <w:tc>
          <w:tcPr>
            <w:tcW w:w="1018"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highlight w:val="none"/>
                <w:lang w:val="en-US" w:eastAsia="zh-CN"/>
              </w:rPr>
              <w:t>见“技术要求”</w:t>
            </w:r>
          </w:p>
        </w:tc>
        <w:tc>
          <w:tcPr>
            <w:tcW w:w="394"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419" w:type="pct"/>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761" w:type="pct"/>
          </w:tcPr>
          <w:p>
            <w:pPr>
              <w:spacing w:line="24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19</w:t>
            </w:r>
          </w:p>
        </w:tc>
        <w:tc>
          <w:tcPr>
            <w:tcW w:w="2032" w:type="pct"/>
            <w:vAlign w:val="center"/>
          </w:tcPr>
          <w:p>
            <w:pPr>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国家级第三方声学验收检测</w:t>
            </w:r>
          </w:p>
        </w:tc>
        <w:tc>
          <w:tcPr>
            <w:tcW w:w="1018"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highlight w:val="none"/>
                <w:lang w:val="en-US" w:eastAsia="zh-CN"/>
              </w:rPr>
              <w:t>见“技术要求”</w:t>
            </w:r>
          </w:p>
        </w:tc>
        <w:tc>
          <w:tcPr>
            <w:tcW w:w="394"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套</w:t>
            </w:r>
          </w:p>
        </w:tc>
        <w:tc>
          <w:tcPr>
            <w:tcW w:w="419" w:type="pct"/>
            <w:vAlign w:val="top"/>
          </w:tcPr>
          <w:p>
            <w:pPr>
              <w:spacing w:before="120" w:beforeLines="5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p>
        </w:tc>
        <w:tc>
          <w:tcPr>
            <w:tcW w:w="761" w:type="pct"/>
            <w:vAlign w:val="top"/>
          </w:tcPr>
          <w:p>
            <w:pPr>
              <w:spacing w:line="240" w:lineRule="auto"/>
              <w:jc w:val="center"/>
              <w:rPr>
                <w:rFonts w:hint="eastAsia" w:ascii="宋体" w:hAnsi="宋体" w:eastAsia="宋体" w:cs="宋体"/>
                <w:kern w:val="2"/>
                <w:sz w:val="24"/>
                <w:szCs w:val="24"/>
                <w:lang w:val="en-US" w:eastAsia="zh-CN" w:bidi="ar-SA"/>
              </w:rPr>
            </w:pPr>
          </w:p>
        </w:tc>
      </w:tr>
    </w:tbl>
    <w:p>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lang w:val="en-US" w:eastAsia="zh-CN"/>
        </w:rPr>
        <w:t>注意</w:t>
      </w:r>
      <w:r>
        <w:rPr>
          <w:rFonts w:hint="eastAsia" w:ascii="宋体" w:hAnsi="宋体" w:eastAsia="宋体" w:cs="宋体"/>
          <w:b/>
          <w:bCs/>
          <w:sz w:val="24"/>
          <w:szCs w:val="24"/>
        </w:rPr>
        <w:t>：</w:t>
      </w:r>
      <w:r>
        <w:rPr>
          <w:rFonts w:hint="eastAsia" w:ascii="宋体" w:hAnsi="宋体" w:eastAsia="宋体" w:cs="宋体"/>
          <w:sz w:val="24"/>
          <w:szCs w:val="24"/>
        </w:rPr>
        <w:t>本表所列采购货物仅为货物的主要构成部分，供货范围包含但不限于以</w:t>
      </w:r>
      <w:r>
        <w:rPr>
          <w:rFonts w:hint="eastAsia" w:ascii="宋体" w:hAnsi="宋体" w:eastAsia="宋体" w:cs="宋体"/>
          <w:sz w:val="24"/>
          <w:szCs w:val="24"/>
          <w:lang w:val="en-US" w:eastAsia="zh-CN"/>
        </w:rPr>
        <w:t>上</w:t>
      </w:r>
      <w:r>
        <w:rPr>
          <w:rFonts w:hint="eastAsia" w:ascii="宋体" w:hAnsi="宋体" w:eastAsia="宋体" w:cs="宋体"/>
          <w:sz w:val="24"/>
          <w:szCs w:val="24"/>
        </w:rPr>
        <w:t>内容，应配套供货以及招标方所列其它货物（或设备）和服务，对于属于整套设备运行所必须的部件，本招标文件未列出或列出数量不足，投标方、设备供应商须在投标时补足。</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包括为保证货物正常安装、调试和验收完成及以前所必需的整套配件、附件及材料等。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如果终验收完成后，投标方有需要收回的配件、附件、材料等，应当在投标文件的技术偏离条款中，予以详细说明；否则视同包括在供货范围之内。</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包括货物维护维修所必需的专用工具。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如投标方难以提供或无优势提供以及属于选用配置的，则应当在投标文件的技术偏离条款中，予以详细说明并注明投标报价未包含该部分的货值。</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招标方提供货物所需的建筑物（如厂房等）和构筑物（如混凝土池、砼基础等），包含正常安装施工所需的预埋件（如穿管、预埋螺栓、螺母及垫片）。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招标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如果投标方认为能源系统接口地点以及操控地点之间的货物数量不清或难以界定，应当以书面方式询标或以单价方式报价；否则视同满足招标方要求。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对于招标文件中无明确具体要求而投标方认为必须具备的其它货物，投标方必须将该部分货物单独报价（该报价含运杂费及税费等其它费用，而且不再作为其它报价涉及的其它费用的计算基数）。</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以“交钥匙”方式采购的货物，在满足技术标书本节上述要求之外，同时包括货物的运行使用所需要的过桥、护栏、防护网、盖板等辅助设施,以及在整个施工过程中的管道、电路的拆卸、改装、清理等工作，不产生报价外的其他费用。</w:t>
      </w:r>
    </w:p>
    <w:p>
      <w:pPr>
        <w:pStyle w:val="117"/>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二、备品备件、易损件和专用耗材供货范围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备品备件、易损件和专用耗材是招标方为保证货物质保期之后正常运行</w:t>
      </w:r>
      <w:r>
        <w:rPr>
          <w:rFonts w:hint="eastAsia" w:ascii="宋体" w:hAnsi="宋体" w:eastAsia="宋体" w:cs="宋体"/>
          <w:sz w:val="24"/>
          <w:szCs w:val="24"/>
          <w:highlight w:val="yellow"/>
          <w:lang w:val="en-US" w:eastAsia="zh-CN"/>
        </w:rPr>
        <w:t>三</w:t>
      </w:r>
      <w:r>
        <w:rPr>
          <w:rFonts w:hint="eastAsia" w:ascii="宋体" w:hAnsi="宋体" w:eastAsia="宋体" w:cs="宋体"/>
          <w:sz w:val="24"/>
          <w:szCs w:val="24"/>
          <w:highlight w:val="yellow"/>
        </w:rPr>
        <w:t>年</w:t>
      </w:r>
      <w:r>
        <w:rPr>
          <w:rFonts w:hint="eastAsia" w:ascii="宋体" w:hAnsi="宋体" w:eastAsia="宋体" w:cs="宋体"/>
          <w:sz w:val="24"/>
          <w:szCs w:val="24"/>
        </w:rPr>
        <w:t>所自备自用的备品备件、易损件和专用耗材。</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供货范围包括易损件和专用耗材的制造图纸及其技术要求等资料，如涉及专有技术或无法提供，应在投标文件中予以澄清或说明。</w:t>
      </w:r>
    </w:p>
    <w:p>
      <w:pPr>
        <w:pStyle w:val="117"/>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三、技术资料供货范围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60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在预验收前，</w:t>
      </w:r>
      <w:r>
        <w:rPr>
          <w:rFonts w:hint="eastAsia" w:ascii="宋体" w:hAnsi="宋体" w:eastAsia="宋体" w:cs="宋体"/>
          <w:bCs/>
          <w:sz w:val="24"/>
          <w:szCs w:val="24"/>
        </w:rPr>
        <w:t>提供货物各部分的功能描述文件、图片、影像等资料（进口、设备应有中外文对照）。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在终验收前，提供为保证货物后续正常运行所需的工装、吊（挂）具明细及其图纸、具体技术要求等资料（如果供货范围包含该部分实物）。</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在终验收前，提供确定的维修所需要且招标方可以自行采购的外购件、外协件、电气元件及主要原材料的供货厂家明细表。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w:t>
      </w:r>
      <w:r>
        <w:rPr>
          <w:rFonts w:hint="eastAsia" w:ascii="宋体" w:hAnsi="宋体" w:eastAsia="宋体" w:cs="宋体"/>
          <w:sz w:val="24"/>
          <w:szCs w:val="24"/>
        </w:rPr>
        <w:t>在终验收后对应合同付款支付日前，提供包括货物的备品备件、易损件和专用耗材的图纸及技术参数、技术要求等资料。</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val="en-US" w:eastAsia="zh-CN"/>
        </w:rPr>
        <w:t>.</w:t>
      </w:r>
      <w:r>
        <w:rPr>
          <w:rFonts w:hint="eastAsia" w:ascii="宋体" w:hAnsi="宋体" w:eastAsia="宋体" w:cs="宋体"/>
          <w:sz w:val="24"/>
          <w:szCs w:val="24"/>
        </w:rPr>
        <w:t>在终验收后对应合同付款支付日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w:t>
      </w:r>
      <w:r>
        <w:rPr>
          <w:rFonts w:hint="eastAsia" w:ascii="宋体" w:hAnsi="宋体" w:eastAsia="宋体" w:cs="宋体"/>
          <w:sz w:val="24"/>
          <w:szCs w:val="24"/>
          <w:lang w:val="en-US" w:eastAsia="zh-CN"/>
        </w:rPr>
        <w:t>.</w:t>
      </w:r>
      <w:r>
        <w:rPr>
          <w:rFonts w:hint="eastAsia" w:ascii="宋体" w:hAnsi="宋体" w:eastAsia="宋体" w:cs="宋体"/>
          <w:sz w:val="24"/>
          <w:szCs w:val="24"/>
        </w:rPr>
        <w:t>在终验收后对应合同付款支付日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w:t>
      </w:r>
      <w:r>
        <w:rPr>
          <w:rFonts w:hint="eastAsia" w:ascii="宋体" w:hAnsi="宋体" w:eastAsia="宋体" w:cs="宋体"/>
          <w:sz w:val="24"/>
          <w:szCs w:val="24"/>
          <w:lang w:val="en-US" w:eastAsia="zh-CN"/>
        </w:rPr>
        <w:t>.</w:t>
      </w:r>
      <w:r>
        <w:rPr>
          <w:rFonts w:hint="eastAsia" w:ascii="宋体" w:hAnsi="宋体" w:eastAsia="宋体" w:cs="宋体"/>
          <w:sz w:val="24"/>
          <w:szCs w:val="24"/>
        </w:rPr>
        <w:t>本条款所列的技术资料、图片、影像等，投标方应各提供5套，其中2套为电子版光盘；每份技术文件应装有目录清单。</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w:t>
      </w:r>
      <w:r>
        <w:rPr>
          <w:rFonts w:hint="eastAsia" w:ascii="宋体" w:hAnsi="宋体" w:eastAsia="宋体" w:cs="宋体"/>
          <w:sz w:val="24"/>
          <w:szCs w:val="24"/>
          <w:lang w:val="en-US" w:eastAsia="zh-CN"/>
        </w:rPr>
        <w:t>.</w:t>
      </w:r>
      <w:r>
        <w:rPr>
          <w:rFonts w:hint="eastAsia" w:ascii="宋体" w:hAnsi="宋体" w:eastAsia="宋体" w:cs="宋体"/>
          <w:sz w:val="24"/>
          <w:szCs w:val="24"/>
        </w:rPr>
        <w:t>本条款所列要求，如招标方认为投标方提供的资料不能满足要求时，有权要求投标方免费补充或增加。</w:t>
      </w:r>
    </w:p>
    <w:p>
      <w:pPr>
        <w:pStyle w:val="117"/>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四、供货范围特别提示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如果投标方认为本节所列的供货范围难以满足，则仍需要按照本要求提供，但该部分货物应当在投标报价中单独列明货物名称及品质、货值。</w:t>
      </w:r>
    </w:p>
    <w:p>
      <w:pPr>
        <w:pStyle w:val="112"/>
        <w:spacing w:line="360" w:lineRule="auto"/>
        <w:jc w:val="center"/>
        <w:rPr>
          <w:rFonts w:hint="eastAsia" w:ascii="宋体" w:hAnsi="宋体" w:eastAsia="宋体" w:cs="宋体"/>
          <w:sz w:val="24"/>
          <w:szCs w:val="24"/>
        </w:rPr>
      </w:pPr>
      <w:bookmarkStart w:id="40" w:name="_Toc465187644"/>
      <w:r>
        <w:rPr>
          <w:rFonts w:hint="eastAsia" w:ascii="宋体" w:hAnsi="宋体" w:eastAsia="宋体" w:cs="宋体"/>
          <w:sz w:val="24"/>
          <w:szCs w:val="24"/>
        </w:rPr>
        <w:t>第二节  供货方式</w:t>
      </w:r>
      <w:bookmarkEnd w:id="40"/>
    </w:p>
    <w:p>
      <w:pPr>
        <w:pStyle w:val="117"/>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一、供货方式</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完全交钥匙方式，即本次招标货物至少包括以下货物及服务：非标或特需设计，制造，必要的投标方现场预验收，至交货地点的运输（含定点装卸），安装，调试，招标方安装地竣工验收服务，货物移交，约定培训等全流程范围。</w:t>
      </w:r>
    </w:p>
    <w:p>
      <w:pPr>
        <w:pStyle w:val="117"/>
        <w:spacing w:line="360" w:lineRule="auto"/>
        <w:rPr>
          <w:rFonts w:hint="eastAsia" w:ascii="宋体" w:hAnsi="宋体" w:eastAsia="宋体" w:cs="宋体"/>
          <w:b w:val="0"/>
          <w:bCs w:val="0"/>
          <w:color w:val="auto"/>
          <w:sz w:val="24"/>
          <w:szCs w:val="24"/>
        </w:rPr>
      </w:pPr>
      <w:r>
        <w:rPr>
          <w:rFonts w:hint="eastAsia" w:ascii="宋体" w:hAnsi="宋体" w:eastAsia="宋体" w:cs="宋体"/>
          <w:color w:val="auto"/>
          <w:sz w:val="24"/>
          <w:szCs w:val="24"/>
        </w:rPr>
        <w:t>二、供货地点：</w:t>
      </w:r>
      <w:r>
        <w:rPr>
          <w:rFonts w:hint="eastAsia" w:ascii="宋体" w:hAnsi="宋体" w:eastAsia="宋体" w:cs="宋体"/>
          <w:b w:val="0"/>
          <w:bCs w:val="0"/>
          <w:color w:val="auto"/>
          <w:sz w:val="24"/>
          <w:szCs w:val="24"/>
        </w:rPr>
        <w:t xml:space="preserve"> </w:t>
      </w:r>
      <w:r>
        <w:rPr>
          <w:rFonts w:hint="eastAsia" w:ascii="宋体" w:hAnsi="宋体" w:eastAsia="宋体" w:cs="宋体"/>
          <w:sz w:val="24"/>
          <w:szCs w:val="24"/>
          <w:u w:val="single"/>
        </w:rPr>
        <w:t>济南莱芜区口镇重汽工业园</w:t>
      </w:r>
    </w:p>
    <w:p>
      <w:pPr>
        <w:pStyle w:val="117"/>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三、供货时间</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自合同签定生效之日起，</w:t>
      </w:r>
      <w:r>
        <w:rPr>
          <w:rFonts w:hint="eastAsia" w:ascii="宋体" w:hAnsi="宋体" w:eastAsia="宋体" w:cs="宋体"/>
          <w:sz w:val="24"/>
          <w:szCs w:val="24"/>
          <w:u w:val="single"/>
          <w:shd w:val="pct10" w:color="auto" w:fill="FFFFFF"/>
          <w:lang w:val="en-US" w:eastAsia="zh-CN"/>
        </w:rPr>
        <w:t>365</w:t>
      </w:r>
      <w:r>
        <w:rPr>
          <w:rFonts w:hint="eastAsia" w:ascii="宋体" w:hAnsi="宋体" w:eastAsia="宋体" w:cs="宋体"/>
          <w:sz w:val="24"/>
          <w:szCs w:val="24"/>
          <w:u w:val="single"/>
          <w:shd w:val="pct10" w:color="auto" w:fill="FFFFFF"/>
        </w:rPr>
        <w:t>个</w:t>
      </w:r>
      <w:r>
        <w:rPr>
          <w:rFonts w:hint="eastAsia" w:ascii="宋体" w:hAnsi="宋体" w:eastAsia="宋体" w:cs="宋体"/>
          <w:sz w:val="24"/>
          <w:szCs w:val="24"/>
        </w:rPr>
        <w:t>日历日之内交货至供货地点。</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接续</w:t>
      </w:r>
      <w:r>
        <w:rPr>
          <w:rFonts w:hint="eastAsia" w:ascii="宋体" w:hAnsi="宋体" w:eastAsia="宋体" w:cs="宋体"/>
          <w:sz w:val="24"/>
          <w:szCs w:val="24"/>
          <w:u w:val="single"/>
          <w:shd w:val="pct10" w:color="auto" w:fill="FFFFFF"/>
        </w:rPr>
        <w:t xml:space="preserve"> </w:t>
      </w:r>
      <w:r>
        <w:rPr>
          <w:rFonts w:hint="eastAsia" w:ascii="宋体" w:hAnsi="宋体" w:eastAsia="宋体" w:cs="宋体"/>
          <w:sz w:val="24"/>
          <w:szCs w:val="24"/>
          <w:u w:val="single"/>
          <w:shd w:val="pct10" w:color="auto" w:fill="FFFFFF"/>
          <w:lang w:val="en-US" w:eastAsia="zh-CN"/>
        </w:rPr>
        <w:t>180</w:t>
      </w:r>
      <w:r>
        <w:rPr>
          <w:rFonts w:hint="eastAsia" w:ascii="宋体" w:hAnsi="宋体" w:eastAsia="宋体" w:cs="宋体"/>
          <w:sz w:val="24"/>
          <w:szCs w:val="24"/>
        </w:rPr>
        <w:t>个日历日之内安装调试完毕。</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终验收在</w:t>
      </w:r>
      <w:r>
        <w:rPr>
          <w:rFonts w:hint="eastAsia" w:ascii="宋体" w:hAnsi="宋体" w:eastAsia="宋体" w:cs="宋体"/>
          <w:sz w:val="24"/>
          <w:szCs w:val="24"/>
          <w:u w:val="single"/>
          <w:shd w:val="pct10" w:color="auto" w:fill="FFFFFF"/>
        </w:rPr>
        <w:t xml:space="preserve">  </w:t>
      </w:r>
      <w:r>
        <w:rPr>
          <w:rFonts w:hint="eastAsia" w:ascii="宋体" w:hAnsi="宋体" w:eastAsia="宋体" w:cs="宋体"/>
          <w:sz w:val="24"/>
          <w:szCs w:val="24"/>
          <w:u w:val="single"/>
          <w:shd w:val="pct10" w:color="auto" w:fill="FFFFFF"/>
          <w:lang w:val="en-US" w:eastAsia="zh-CN"/>
        </w:rPr>
        <w:t>30</w:t>
      </w:r>
      <w:r>
        <w:rPr>
          <w:rFonts w:hint="eastAsia" w:ascii="宋体" w:hAnsi="宋体" w:eastAsia="宋体" w:cs="宋体"/>
          <w:sz w:val="24"/>
          <w:szCs w:val="24"/>
        </w:rPr>
        <w:t>个日历日之内完成（或协助完成）。</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安装调试工期超过</w:t>
      </w:r>
      <w:r>
        <w:rPr>
          <w:rFonts w:hint="eastAsia" w:ascii="宋体" w:hAnsi="宋体" w:eastAsia="宋体" w:cs="宋体"/>
          <w:sz w:val="24"/>
          <w:szCs w:val="24"/>
          <w:lang w:val="en-US" w:eastAsia="zh-CN"/>
        </w:rPr>
        <w:t>30</w:t>
      </w:r>
      <w:r>
        <w:rPr>
          <w:rFonts w:hint="eastAsia" w:ascii="宋体" w:hAnsi="宋体" w:eastAsia="宋体" w:cs="宋体"/>
          <w:sz w:val="24"/>
          <w:szCs w:val="24"/>
        </w:rPr>
        <w:t>个日历日的，投标方应当随标书提供详细的工期计划。</w:t>
      </w:r>
    </w:p>
    <w:p>
      <w:pPr>
        <w:pStyle w:val="117"/>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四、包装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所提供货物（或设备）的包装，应遵照国家标准和有关包装、包皮的技术条件，或按照最好的商业惯例进行包装。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所提供货物（或设备）的包装，应能防止其一般性被窃或受外力破坏；一般不得采用有大缝隙的板条包装。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应对包装件做必要的加固和固定，以防止运输可能造成的损坏。</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w:t>
      </w:r>
      <w:r>
        <w:rPr>
          <w:rFonts w:hint="eastAsia" w:ascii="宋体" w:hAnsi="宋体" w:eastAsia="宋体" w:cs="宋体"/>
          <w:sz w:val="24"/>
          <w:szCs w:val="24"/>
        </w:rPr>
        <w:t>每个包装件应有装箱单，并至少标明名称、型号规格、数量、净重和毛重、投标方（或供货商）名称和制造日期等相关内容。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val="en-US" w:eastAsia="zh-CN"/>
        </w:rPr>
        <w:t>.</w:t>
      </w:r>
      <w:r>
        <w:rPr>
          <w:rFonts w:hint="eastAsia" w:ascii="宋体" w:hAnsi="宋体" w:eastAsia="宋体" w:cs="宋体"/>
          <w:sz w:val="24"/>
          <w:szCs w:val="24"/>
        </w:rPr>
        <w:t>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w:t>
      </w:r>
      <w:r>
        <w:rPr>
          <w:rFonts w:hint="eastAsia" w:ascii="宋体" w:hAnsi="宋体" w:eastAsia="宋体" w:cs="宋体"/>
          <w:sz w:val="24"/>
          <w:szCs w:val="24"/>
          <w:lang w:val="en-US" w:eastAsia="zh-CN"/>
        </w:rPr>
        <w:t>.</w:t>
      </w:r>
      <w:r>
        <w:rPr>
          <w:rFonts w:hint="eastAsia" w:ascii="宋体" w:hAnsi="宋体" w:eastAsia="宋体" w:cs="宋体"/>
          <w:sz w:val="24"/>
          <w:szCs w:val="24"/>
        </w:rPr>
        <w:t>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w:t>
      </w:r>
      <w:r>
        <w:rPr>
          <w:rFonts w:hint="eastAsia" w:ascii="宋体" w:hAnsi="宋体" w:eastAsia="宋体" w:cs="宋体"/>
          <w:sz w:val="24"/>
          <w:szCs w:val="24"/>
          <w:lang w:val="en-US" w:eastAsia="zh-CN"/>
        </w:rPr>
        <w:t>.</w:t>
      </w:r>
      <w:r>
        <w:rPr>
          <w:rFonts w:hint="eastAsia" w:ascii="宋体" w:hAnsi="宋体" w:eastAsia="宋体" w:cs="宋体"/>
          <w:sz w:val="24"/>
          <w:szCs w:val="24"/>
        </w:rPr>
        <w:t>包装箱应连续编号，不应出现重复编号。</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w:t>
      </w:r>
      <w:r>
        <w:rPr>
          <w:rFonts w:hint="eastAsia" w:ascii="宋体" w:hAnsi="宋体" w:eastAsia="宋体" w:cs="宋体"/>
          <w:sz w:val="24"/>
          <w:szCs w:val="24"/>
          <w:lang w:val="en-US" w:eastAsia="zh-CN"/>
        </w:rPr>
        <w:t>.</w:t>
      </w:r>
      <w:r>
        <w:rPr>
          <w:rFonts w:hint="eastAsia" w:ascii="宋体" w:hAnsi="宋体" w:eastAsia="宋体" w:cs="宋体"/>
          <w:sz w:val="24"/>
          <w:szCs w:val="24"/>
        </w:rPr>
        <w:t>在不受到外界破坏情况下，包装应保证自交货日起一年内货物（或设备）完好无损。</w:t>
      </w:r>
    </w:p>
    <w:p>
      <w:pPr>
        <w:pStyle w:val="117"/>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五、运输</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应负责将货物（或设备）运到目的地，并必须做到货物（或设备）在任何运输过程中不受损坏和遗失。</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同批货物（或设备）应统一包装、编号运输。</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一般情况下，经由铁路、公路运输的包装件尺寸和重量不应超过国家所规定的尺寸限制。特殊情况应予以说明。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在每批货物（或设备）发出后，应立即通知招标方；通知中应指明：合同号、货运单号、件数、重量和货物（或设备）发出日期等相关内容。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w:t>
      </w:r>
      <w:r>
        <w:rPr>
          <w:rFonts w:hint="eastAsia" w:ascii="宋体" w:hAnsi="宋体" w:eastAsia="宋体" w:cs="宋体"/>
          <w:sz w:val="24"/>
          <w:szCs w:val="24"/>
        </w:rPr>
        <w:t>货物（或设备）运抵交货地点后，应负责货物（或设备）的卸货、搬运、保管等事宜；或按照合同约定。</w:t>
      </w:r>
    </w:p>
    <w:p>
      <w:pPr>
        <w:adjustRightInd w:val="0"/>
        <w:snapToGrid w:val="0"/>
        <w:spacing w:line="360" w:lineRule="auto"/>
        <w:ind w:firstLine="480" w:firstLineChars="200"/>
        <w:rPr>
          <w:rFonts w:hint="eastAsia" w:ascii="宋体" w:hAnsi="宋体" w:eastAsia="宋体" w:cs="宋体"/>
          <w:sz w:val="24"/>
          <w:szCs w:val="24"/>
        </w:rPr>
      </w:pPr>
    </w:p>
    <w:p>
      <w:pPr>
        <w:pStyle w:val="130"/>
        <w:spacing w:line="360" w:lineRule="auto"/>
        <w:jc w:val="center"/>
        <w:outlineLvl w:val="1"/>
        <w:rPr>
          <w:rFonts w:hint="eastAsia" w:ascii="宋体" w:hAnsi="宋体" w:eastAsia="宋体" w:cs="宋体"/>
          <w:b/>
          <w:bCs/>
          <w:color w:val="auto"/>
          <w:kern w:val="44"/>
          <w:sz w:val="24"/>
          <w:szCs w:val="24"/>
          <w:lang w:val="en-US" w:eastAsia="zh-CN" w:bidi="ar-SA"/>
        </w:rPr>
      </w:pPr>
      <w:r>
        <w:rPr>
          <w:rFonts w:hint="eastAsia" w:ascii="宋体" w:hAnsi="宋体" w:eastAsia="宋体" w:cs="宋体"/>
          <w:color w:val="auto"/>
          <w:sz w:val="24"/>
          <w:szCs w:val="24"/>
        </w:rPr>
        <w:br w:type="page"/>
      </w:r>
      <w:bookmarkStart w:id="41" w:name="_Toc465187645"/>
      <w:r>
        <w:rPr>
          <w:rFonts w:hint="eastAsia" w:ascii="宋体" w:hAnsi="宋体" w:eastAsia="宋体" w:cs="宋体"/>
          <w:b/>
          <w:bCs/>
          <w:i w:val="0"/>
          <w:iCs w:val="0"/>
          <w:color w:val="auto"/>
          <w:kern w:val="44"/>
          <w:sz w:val="24"/>
          <w:szCs w:val="24"/>
          <w:lang w:val="en-US" w:eastAsia="zh-CN" w:bidi="ar-SA"/>
        </w:rPr>
        <w:t>第四章  质保期及售后服务</w:t>
      </w:r>
      <w:bookmarkEnd w:id="41"/>
    </w:p>
    <w:p>
      <w:pPr>
        <w:pStyle w:val="117"/>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一、质保期及质保要求</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highlight w:val="yellow"/>
          <w:u w:val="single"/>
          <w:shd w:val="pct10" w:color="auto" w:fill="FFFFFF"/>
        </w:rPr>
        <w:t xml:space="preserve"> 24 </w:t>
      </w:r>
      <w:r>
        <w:rPr>
          <w:rFonts w:hint="eastAsia" w:ascii="宋体" w:hAnsi="宋体" w:eastAsia="宋体" w:cs="宋体"/>
          <w:sz w:val="24"/>
          <w:szCs w:val="24"/>
          <w:highlight w:val="yellow"/>
        </w:rPr>
        <w:t>个月</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投标货物或涉及的关键总成和零件，如果有更长时间质保期，允许更改并说明，此将有利于投标方。</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质保期内免费提供零部件和及时有效的服务。质保期内因货物本身缺陷造成的各种故障，投标方应负责免费维修和服务。</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质保期终止之日起一年内重复出现的质保期之内出现的故障，仍属质保范围而且应当免费。</w:t>
      </w:r>
    </w:p>
    <w:p>
      <w:pPr>
        <w:pStyle w:val="117"/>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二、技术及培训服务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应负责在招标方货物使用现场，对技术、维修和操作人员提供免费的理论、技术和操作、维修等方面的技术指导和培训，并接受招标方有关人员的技术咨询。培训工作日不少于</w:t>
      </w:r>
      <w:r>
        <w:rPr>
          <w:rFonts w:hint="eastAsia" w:ascii="宋体" w:hAnsi="宋体" w:eastAsia="宋体" w:cs="宋体"/>
          <w:sz w:val="24"/>
          <w:szCs w:val="24"/>
          <w:highlight w:val="yellow"/>
          <w:u w:val="single"/>
          <w:shd w:val="pct10" w:color="auto" w:fill="FFFFFF"/>
          <w:lang w:val="en-US" w:eastAsia="zh-CN"/>
        </w:rPr>
        <w:t>10</w:t>
      </w:r>
      <w:r>
        <w:rPr>
          <w:rFonts w:hint="eastAsia" w:ascii="宋体" w:hAnsi="宋体" w:eastAsia="宋体" w:cs="宋体"/>
          <w:sz w:val="24"/>
          <w:szCs w:val="24"/>
          <w:highlight w:val="yellow"/>
          <w:u w:val="single"/>
          <w:shd w:val="pct10" w:color="auto" w:fill="FFFFFF"/>
        </w:rPr>
        <w:t xml:space="preserve"> </w:t>
      </w:r>
      <w:r>
        <w:rPr>
          <w:rFonts w:hint="eastAsia" w:ascii="宋体" w:hAnsi="宋体" w:eastAsia="宋体" w:cs="宋体"/>
          <w:sz w:val="24"/>
          <w:szCs w:val="24"/>
          <w:highlight w:val="yellow"/>
        </w:rPr>
        <w:t>个日历日</w:t>
      </w:r>
      <w:r>
        <w:rPr>
          <w:rFonts w:hint="eastAsia" w:ascii="宋体" w:hAnsi="宋体" w:eastAsia="宋体" w:cs="宋体"/>
          <w:sz w:val="24"/>
          <w:szCs w:val="24"/>
        </w:rPr>
        <w:t>。</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应免费提供一定数量的培训资料。</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应按要求免费积极协助和提供招标方以及招标方所委托的工程设计单位有关人员所需要的、与货物有关的工程设计资料、技术咨询等。</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若投标方提供货物涉及到外购外协货物、而且该货物的技术质量等较为关键时，投标方应能保证得到配套厂家的技术支持，并免费为招标方提供技术服务。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w:t>
      </w:r>
      <w:r>
        <w:rPr>
          <w:rFonts w:hint="eastAsia" w:ascii="宋体" w:hAnsi="宋体" w:eastAsia="宋体" w:cs="宋体"/>
          <w:sz w:val="24"/>
          <w:szCs w:val="24"/>
        </w:rPr>
        <w:t>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pPr>
        <w:pStyle w:val="117"/>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三、安装调试及验收服务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若投标方提供的货物涉及到外购外协货物、而且该货物的技术质量等较为关键时，应保证能得到供应商的技术支持，并免费为招标方提供安装使用现场的指导与培训。</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根据货物的要求，调试及验收可分空载和负载两个阶段进行；招标方将积极协助投标方达到货物的各项技术指标和性能要求。投标方在招标方现场进行的货物的安装、调试和试运行，招标方有权参与，投标方应无条件向招标方提供现场记录和试运行数据及报告。</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在投标方所提供货物需要得到招标方建设项目所在地政府或行业主管部门的查验、试验、验收时，投标方应当免费完成或协助招标方完成所需要的工作、材料和服务等。协助完成的，应当在投标文件报价内容中予以说明，否则视同免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w:t>
      </w:r>
      <w:r>
        <w:rPr>
          <w:rFonts w:hint="eastAsia" w:ascii="宋体" w:hAnsi="宋体" w:eastAsia="宋体" w:cs="宋体"/>
          <w:sz w:val="24"/>
          <w:szCs w:val="24"/>
        </w:rPr>
        <w:t>投标方应当向招标方提供货物试验、验收的有关标准、规范和方法，同时提供货物涉及并使用的软件合法性证明。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val="en-US" w:eastAsia="zh-CN"/>
        </w:rPr>
        <w:t>.</w:t>
      </w:r>
      <w:r>
        <w:rPr>
          <w:rFonts w:hint="eastAsia" w:ascii="宋体" w:hAnsi="宋体" w:eastAsia="宋体" w:cs="宋体"/>
          <w:sz w:val="24"/>
          <w:szCs w:val="24"/>
        </w:rPr>
        <w:t>服务缺陷视同货物缺陷和履约延期。</w:t>
      </w:r>
    </w:p>
    <w:p>
      <w:pPr>
        <w:pStyle w:val="117"/>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四、售后服务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投标方提供的货物涉及的所有售后服务均由投标方负责。如果发生问题并且收到通知，投标方应当在2小时内予以答复。</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如发现所提供的货物存在问题，需要投标方解决或配合解决时：在质保期之内，应在接到通知后</w:t>
      </w:r>
      <w:r>
        <w:rPr>
          <w:rFonts w:hint="eastAsia" w:ascii="宋体" w:hAnsi="宋体" w:eastAsia="宋体" w:cs="宋体"/>
          <w:sz w:val="24"/>
          <w:szCs w:val="24"/>
          <w:u w:val="single"/>
          <w:shd w:val="pct10" w:color="auto" w:fill="FFFFFF"/>
        </w:rPr>
        <w:t xml:space="preserve">  24   </w:t>
      </w:r>
      <w:r>
        <w:rPr>
          <w:rFonts w:hint="eastAsia" w:ascii="宋体" w:hAnsi="宋体" w:eastAsia="宋体" w:cs="宋体"/>
          <w:sz w:val="24"/>
          <w:szCs w:val="24"/>
        </w:rPr>
        <w:t>小时内派有关人员到达现场；在质保期之外，应在接到通知后</w:t>
      </w:r>
      <w:r>
        <w:rPr>
          <w:rFonts w:hint="eastAsia" w:ascii="宋体" w:hAnsi="宋体" w:eastAsia="宋体" w:cs="宋体"/>
          <w:sz w:val="24"/>
          <w:szCs w:val="24"/>
          <w:u w:val="single"/>
          <w:shd w:val="pct10" w:color="auto" w:fill="FFFFFF"/>
        </w:rPr>
        <w:t xml:space="preserve">  </w:t>
      </w:r>
      <w:r>
        <w:rPr>
          <w:rFonts w:hint="eastAsia" w:ascii="宋体" w:hAnsi="宋体" w:eastAsia="宋体" w:cs="宋体"/>
          <w:sz w:val="24"/>
          <w:szCs w:val="24"/>
          <w:u w:val="single"/>
          <w:shd w:val="pct10" w:color="auto" w:fill="FFFFFF"/>
          <w:lang w:val="en-US" w:eastAsia="zh-CN"/>
        </w:rPr>
        <w:t>48</w:t>
      </w:r>
      <w:r>
        <w:rPr>
          <w:rFonts w:hint="eastAsia" w:ascii="宋体" w:hAnsi="宋体" w:eastAsia="宋体" w:cs="宋体"/>
          <w:sz w:val="24"/>
          <w:szCs w:val="24"/>
          <w:u w:val="single"/>
          <w:shd w:val="pct10" w:color="auto" w:fill="FFFFFF"/>
        </w:rPr>
        <w:t xml:space="preserve">   </w:t>
      </w:r>
      <w:r>
        <w:rPr>
          <w:rFonts w:hint="eastAsia" w:ascii="宋体" w:hAnsi="宋体" w:eastAsia="宋体" w:cs="宋体"/>
          <w:sz w:val="24"/>
          <w:szCs w:val="24"/>
        </w:rPr>
        <w:t>小时内派有关人员到达现场。</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投标方派往招标方使用现场的人员，应具有较高的业务素质；现场解决问题时，不得无故拖延或推迟，应为招标方提供最佳的服务。</w:t>
      </w:r>
    </w:p>
    <w:p>
      <w:pPr>
        <w:pStyle w:val="117"/>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五、其它服务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除招标文件、投标文件、答疑文件、技术标书、合同等约定之外，投标方应免费负责必要的或强制性的货物的检验、试验、化验等直接费用。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本章节条款所列“免费”，并非指定不可收费，而是指招标文件、投标文件、答疑文件、技术交流文件、技术标书和合同等范围之外，投标方不可另行收取的费用。</w:t>
      </w:r>
    </w:p>
    <w:p>
      <w:pPr>
        <w:pStyle w:val="130"/>
        <w:spacing w:line="360" w:lineRule="auto"/>
        <w:outlineLvl w:val="1"/>
        <w:rPr>
          <w:rFonts w:hint="eastAsia" w:ascii="宋体" w:hAnsi="宋体" w:eastAsia="宋体" w:cs="宋体"/>
          <w:b/>
          <w:bCs/>
          <w:i w:val="0"/>
          <w:iCs w:val="0"/>
          <w:color w:val="auto"/>
          <w:kern w:val="44"/>
          <w:sz w:val="24"/>
          <w:szCs w:val="24"/>
          <w:lang w:val="en-US" w:eastAsia="zh-CN" w:bidi="ar-SA"/>
        </w:rPr>
      </w:pPr>
      <w:r>
        <w:rPr>
          <w:rFonts w:hint="eastAsia" w:ascii="宋体" w:hAnsi="宋体" w:eastAsia="宋体" w:cs="宋体"/>
          <w:color w:val="auto"/>
          <w:sz w:val="24"/>
          <w:szCs w:val="24"/>
        </w:rPr>
        <w:br w:type="page"/>
      </w:r>
      <w:bookmarkStart w:id="42" w:name="_Toc465187646"/>
      <w:r>
        <w:rPr>
          <w:rFonts w:hint="eastAsia" w:ascii="宋体" w:hAnsi="宋体" w:eastAsia="宋体" w:cs="宋体"/>
          <w:b/>
          <w:bCs/>
          <w:i w:val="0"/>
          <w:iCs w:val="0"/>
          <w:color w:val="auto"/>
          <w:kern w:val="44"/>
          <w:sz w:val="24"/>
          <w:szCs w:val="24"/>
          <w:lang w:val="en-US" w:eastAsia="zh-CN" w:bidi="ar-SA"/>
        </w:rPr>
        <w:t>第五章  预验收和终验收</w:t>
      </w:r>
      <w:bookmarkEnd w:id="42"/>
    </w:p>
    <w:p>
      <w:pPr>
        <w:pStyle w:val="117"/>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一、验收依据和验收标准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如果验收过程中，发现招标文件、投标文件、答疑文件、技术交流文件等与技术标书、合同存在差异，原则上以涉及条款中对招标方最有利条款为验收依据。</w:t>
      </w:r>
    </w:p>
    <w:p>
      <w:pPr>
        <w:pStyle w:val="117"/>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二、检验</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国产货物的检验一般由买卖双方共同进行或按照合同要求进行。</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进口货物的检验，投标方需要按照下述要求进行：</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  应依据合同规定的要求，提供买卖双方达成一致的货物的验收标准和装箱单，作为招标方检验的依据。</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  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包括检验检疫费等)均由投标方承担。</w:t>
      </w:r>
    </w:p>
    <w:p>
      <w:pPr>
        <w:pStyle w:val="117"/>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三、验收基本条件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验收一般分预验收和终验收两部分。预验收一般在投标方现场进行，终验收在安装调试完成及试运行后的招标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预验收一般条件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  投标方已经按照“供货范围”要求提供了预验收资料，并且资料齐全、完整和有效。</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  货物应完整且所有的零部件应该安装牢固，外观无损伤，所有的焊缝饱满、无残渣等缺陷。</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  货物的油漆质量应饱满、有光泽，无掉漆、无色差、无“桔皮”等不良现象（特殊标志除外）。</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1.3  货物标牌完整、清晰、明确。</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1.4  货物的安全要求符合中国最新的相关法律、法规、标准和规范以及合同要求。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预验收基本要求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  设备构成、备件齐全</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  设备技术原理符合标书要求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  进口设备需要在国外产地进行设备上电调试、带试验件试运行。</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2.4  预验收原则上要求一次完成。若一次验收不成功，最多允许两次；如果出现第</w:t>
      </w:r>
      <w:r>
        <w:rPr>
          <w:rFonts w:hint="eastAsia" w:ascii="宋体" w:hAnsi="宋体" w:eastAsia="宋体" w:cs="宋体"/>
          <w:sz w:val="24"/>
          <w:szCs w:val="24"/>
          <w:lang w:val="en-US" w:eastAsia="zh-CN"/>
        </w:rPr>
        <w:t>二</w:t>
      </w:r>
      <w:r>
        <w:rPr>
          <w:rFonts w:hint="eastAsia" w:ascii="宋体" w:hAnsi="宋体" w:eastAsia="宋体" w:cs="宋体"/>
          <w:sz w:val="24"/>
          <w:szCs w:val="24"/>
        </w:rPr>
        <w:t>次验收失败，退货</w:t>
      </w:r>
      <w:r>
        <w:rPr>
          <w:rFonts w:hint="eastAsia" w:ascii="宋体" w:hAnsi="宋体" w:eastAsia="宋体" w:cs="宋体"/>
          <w:sz w:val="24"/>
          <w:szCs w:val="24"/>
          <w:lang w:val="en-US" w:eastAsia="zh-CN"/>
        </w:rPr>
        <w:t>并赔偿招标方全部损失</w:t>
      </w:r>
      <w:r>
        <w:rPr>
          <w:rFonts w:hint="eastAsia" w:ascii="宋体" w:hAnsi="宋体" w:eastAsia="宋体" w:cs="宋体"/>
          <w:sz w:val="24"/>
          <w:szCs w:val="24"/>
        </w:rPr>
        <w:t>；</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终验收一般条件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  经过预验收而且没有出现新的质量问题，或者满足预验收条款。</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  货物安装调试完毕，并至少经过了验收要求的负荷试运行。</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  货物正常运行时，噪声等环境影响因素满足国家和当地环保主管部门规定，安全措施落实、有效。</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3.4  计量仪器、仪表配套合理，采用中国的法定计量单位，计量准确、灵敏可靠。保证设计指标和仪器说明书的参数的实现。</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3.5  试运行期间或之后无维修、调整等行为（特殊情况除外）。</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3.6  货物质量、技术性能等，达到签定的技术标书和合同规定的终验收标准。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终验收基本要求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4.1  设备技术规格满足招标书中的技术要求。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  对所有设备进行上电调试和带被试件运行。</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  对所有设备功能进行演示操作，包括对所有设备和传感器进行校准。</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4.4  出现下列问题之一，视作验收失败：</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4.4.1  设备验收时，其参数无法满足招标书中的技术要求。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4.4.2  在整个验收过程中发生关键零部件损坏或重大故障；</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4.4.3  一般性故障超过</w:t>
      </w:r>
      <w:r>
        <w:rPr>
          <w:rFonts w:hint="eastAsia" w:ascii="宋体" w:hAnsi="宋体" w:eastAsia="宋体" w:cs="宋体"/>
          <w:sz w:val="24"/>
          <w:szCs w:val="24"/>
          <w:u w:val="single"/>
          <w:shd w:val="pct10" w:color="auto" w:fill="FFFFFF"/>
        </w:rPr>
        <w:t>2</w:t>
      </w:r>
      <w:r>
        <w:rPr>
          <w:rFonts w:hint="eastAsia" w:ascii="宋体" w:hAnsi="宋体" w:eastAsia="宋体" w:cs="宋体"/>
          <w:sz w:val="24"/>
          <w:szCs w:val="24"/>
        </w:rPr>
        <w:t>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4.4.4  更换的零部件货值超过总货值的</w:t>
      </w:r>
      <w:r>
        <w:rPr>
          <w:rFonts w:hint="eastAsia" w:ascii="宋体" w:hAnsi="宋体" w:eastAsia="宋体" w:cs="宋体"/>
          <w:sz w:val="24"/>
          <w:szCs w:val="24"/>
          <w:u w:val="single"/>
          <w:shd w:val="pct10" w:color="auto" w:fill="FFFFFF"/>
        </w:rPr>
        <w:t>1</w:t>
      </w:r>
      <w:r>
        <w:rPr>
          <w:rFonts w:hint="eastAsia" w:ascii="宋体" w:hAnsi="宋体" w:eastAsia="宋体" w:cs="宋体"/>
          <w:sz w:val="24"/>
          <w:szCs w:val="24"/>
        </w:rPr>
        <w:t>%。</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4.5  累计负载运行实际性能（或生产率）达到合同规定；</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4.6  </w:t>
      </w:r>
      <w:r>
        <w:rPr>
          <w:rFonts w:hint="eastAsia" w:ascii="宋体" w:hAnsi="宋体" w:eastAsia="宋体" w:cs="宋体"/>
          <w:sz w:val="24"/>
          <w:szCs w:val="24"/>
          <w:highlight w:val="yellow"/>
        </w:rPr>
        <w:t>★终验收原则上要求一次完成。若一次验收不成功，最多允许两次；如果出现第</w:t>
      </w:r>
      <w:r>
        <w:rPr>
          <w:rFonts w:hint="eastAsia" w:ascii="宋体" w:hAnsi="宋体" w:eastAsia="宋体" w:cs="宋体"/>
          <w:sz w:val="24"/>
          <w:szCs w:val="24"/>
          <w:highlight w:val="yellow"/>
          <w:lang w:val="en-US" w:eastAsia="zh-CN"/>
        </w:rPr>
        <w:t>二</w:t>
      </w:r>
      <w:r>
        <w:rPr>
          <w:rFonts w:hint="eastAsia" w:ascii="宋体" w:hAnsi="宋体" w:eastAsia="宋体" w:cs="宋体"/>
          <w:sz w:val="24"/>
          <w:szCs w:val="24"/>
          <w:highlight w:val="yellow"/>
        </w:rPr>
        <w:t>次验收失败，退货</w:t>
      </w:r>
      <w:r>
        <w:rPr>
          <w:rFonts w:hint="eastAsia" w:ascii="宋体" w:hAnsi="宋体" w:eastAsia="宋体" w:cs="宋体"/>
          <w:sz w:val="24"/>
          <w:szCs w:val="24"/>
          <w:highlight w:val="yellow"/>
          <w:lang w:val="en-US" w:eastAsia="zh-CN"/>
        </w:rPr>
        <w:t>并赔偿招标方全部损失</w:t>
      </w:r>
      <w:r>
        <w:rPr>
          <w:rFonts w:hint="eastAsia" w:ascii="宋体" w:hAnsi="宋体" w:eastAsia="宋体" w:cs="宋体"/>
          <w:sz w:val="24"/>
          <w:szCs w:val="24"/>
          <w:highlight w:val="yellow"/>
        </w:rPr>
        <w:t>；</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4.7  终验收通过后买卖双方共同签署终验收报告，并移交、核对全部供货范围内物品。</w:t>
      </w:r>
    </w:p>
    <w:p>
      <w:pPr>
        <w:spacing w:line="360" w:lineRule="auto"/>
        <w:ind w:firstLine="480" w:firstLineChars="200"/>
        <w:rPr>
          <w:rFonts w:hint="eastAsia" w:ascii="宋体" w:hAnsi="宋体" w:eastAsia="宋体" w:cs="宋体"/>
          <w:sz w:val="24"/>
          <w:szCs w:val="24"/>
        </w:rPr>
      </w:pPr>
    </w:p>
    <w:p>
      <w:pPr>
        <w:pStyle w:val="130"/>
        <w:spacing w:line="360" w:lineRule="auto"/>
        <w:outlineLvl w:val="1"/>
        <w:rPr>
          <w:rFonts w:hint="eastAsia" w:ascii="宋体" w:hAnsi="宋体" w:eastAsia="宋体" w:cs="宋体"/>
          <w:b/>
          <w:bCs/>
          <w:color w:val="auto"/>
          <w:kern w:val="44"/>
          <w:sz w:val="24"/>
          <w:szCs w:val="24"/>
          <w:lang w:val="en-US" w:eastAsia="zh-CN" w:bidi="ar-SA"/>
        </w:rPr>
      </w:pPr>
      <w:r>
        <w:rPr>
          <w:rFonts w:hint="eastAsia" w:ascii="宋体" w:hAnsi="宋体" w:eastAsia="宋体" w:cs="宋体"/>
          <w:color w:val="auto"/>
          <w:sz w:val="24"/>
          <w:szCs w:val="24"/>
        </w:rPr>
        <w:br w:type="page"/>
      </w:r>
      <w:bookmarkStart w:id="43" w:name="_Toc465187647"/>
      <w:r>
        <w:rPr>
          <w:rFonts w:hint="eastAsia" w:ascii="宋体" w:hAnsi="宋体" w:eastAsia="宋体" w:cs="宋体"/>
          <w:b/>
          <w:bCs/>
          <w:i w:val="0"/>
          <w:iCs w:val="0"/>
          <w:color w:val="auto"/>
          <w:kern w:val="44"/>
          <w:sz w:val="24"/>
          <w:szCs w:val="24"/>
          <w:lang w:val="en-US" w:eastAsia="zh-CN" w:bidi="ar-SA"/>
        </w:rPr>
        <w:t>第六章  投标技术文件一般要求</w:t>
      </w:r>
      <w:bookmarkEnd w:id="43"/>
    </w:p>
    <w:p>
      <w:pPr>
        <w:pStyle w:val="117"/>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一、技术文件一般内容要求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投标方应认真阅读招标文件和本技术标书，并按要求编写投标技术文件。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投标技术文件至少应对投标货物的功能用途、技术性能、质量标准、技术参数等作出详细说明。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投标技术文件至少应根据投标货物的关键设备、总成、零部件或系统作出满足或优于招标文件要求的详细说明。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投标技术文件至少应按照招标文件要求（或投标方建议）列明备品备件、易损件和专用耗材明细。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w:t>
      </w:r>
      <w:r>
        <w:rPr>
          <w:rFonts w:hint="eastAsia" w:ascii="宋体" w:hAnsi="宋体" w:eastAsia="宋体" w:cs="宋体"/>
          <w:sz w:val="24"/>
          <w:szCs w:val="24"/>
        </w:rPr>
        <w:t>投标方应当而且必须分别说明所列备品备件、易损件和专用耗材的使用寿命（以有效工作小时数说明）。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val="en-US" w:eastAsia="zh-CN"/>
        </w:rPr>
        <w:t>.</w:t>
      </w:r>
      <w:r>
        <w:rPr>
          <w:rFonts w:hint="eastAsia" w:ascii="宋体" w:hAnsi="宋体" w:eastAsia="宋体" w:cs="宋体"/>
          <w:sz w:val="24"/>
          <w:szCs w:val="24"/>
        </w:rPr>
        <w:t>投标的货物，应当根据其配置和备品备件、易损件、专用耗材情况，尽可能详细且分类填入下表：</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  备品备件、易损件和专用耗材明细表：</w:t>
      </w:r>
    </w:p>
    <w:p>
      <w:pPr>
        <w:adjustRightInd w:val="0"/>
        <w:snapToGrid w:val="0"/>
        <w:spacing w:line="360" w:lineRule="auto"/>
        <w:ind w:firstLine="2160" w:firstLineChars="900"/>
        <w:rPr>
          <w:rFonts w:hint="eastAsia" w:ascii="宋体" w:hAnsi="宋体" w:eastAsia="宋体" w:cs="宋体"/>
          <w:sz w:val="24"/>
          <w:szCs w:val="24"/>
        </w:rPr>
      </w:pPr>
      <w:r>
        <w:rPr>
          <w:rFonts w:hint="eastAsia" w:ascii="宋体" w:hAnsi="宋体" w:eastAsia="宋体" w:cs="宋体"/>
          <w:sz w:val="24"/>
          <w:szCs w:val="24"/>
        </w:rPr>
        <w:t>备品备件、易损件和专用耗材明细表             单位：元</w:t>
      </w:r>
    </w:p>
    <w:tbl>
      <w:tblPr>
        <w:tblStyle w:val="35"/>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1924"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名称</w:t>
            </w:r>
          </w:p>
        </w:tc>
        <w:tc>
          <w:tcPr>
            <w:tcW w:w="1236"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型号规格</w:t>
            </w:r>
          </w:p>
        </w:tc>
        <w:tc>
          <w:tcPr>
            <w:tcW w:w="720"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单位</w:t>
            </w:r>
          </w:p>
        </w:tc>
        <w:tc>
          <w:tcPr>
            <w:tcW w:w="720"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数量</w:t>
            </w:r>
          </w:p>
        </w:tc>
        <w:tc>
          <w:tcPr>
            <w:tcW w:w="720"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单价</w:t>
            </w:r>
          </w:p>
        </w:tc>
        <w:tc>
          <w:tcPr>
            <w:tcW w:w="720"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总价</w:t>
            </w:r>
          </w:p>
        </w:tc>
        <w:tc>
          <w:tcPr>
            <w:tcW w:w="2235"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rPr>
            </w:pPr>
          </w:p>
        </w:tc>
        <w:tc>
          <w:tcPr>
            <w:tcW w:w="1924" w:type="dxa"/>
          </w:tcPr>
          <w:p>
            <w:pPr>
              <w:adjustRightInd w:val="0"/>
              <w:snapToGrid w:val="0"/>
              <w:spacing w:line="360" w:lineRule="auto"/>
              <w:rPr>
                <w:rFonts w:hint="eastAsia" w:ascii="宋体" w:hAnsi="宋体" w:eastAsia="宋体" w:cs="宋体"/>
                <w:sz w:val="24"/>
                <w:szCs w:val="24"/>
              </w:rPr>
            </w:pPr>
          </w:p>
        </w:tc>
        <w:tc>
          <w:tcPr>
            <w:tcW w:w="1236" w:type="dxa"/>
          </w:tcPr>
          <w:p>
            <w:pPr>
              <w:adjustRightInd w:val="0"/>
              <w:snapToGrid w:val="0"/>
              <w:spacing w:line="360" w:lineRule="auto"/>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2235" w:type="dxa"/>
          </w:tcPr>
          <w:p>
            <w:pPr>
              <w:adjustRightInd w:val="0"/>
              <w:snapToGrid w:val="0"/>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rPr>
            </w:pPr>
          </w:p>
        </w:tc>
        <w:tc>
          <w:tcPr>
            <w:tcW w:w="1924" w:type="dxa"/>
          </w:tcPr>
          <w:p>
            <w:pPr>
              <w:adjustRightInd w:val="0"/>
              <w:snapToGrid w:val="0"/>
              <w:spacing w:line="360" w:lineRule="auto"/>
              <w:rPr>
                <w:rFonts w:hint="eastAsia" w:ascii="宋体" w:hAnsi="宋体" w:eastAsia="宋体" w:cs="宋体"/>
                <w:sz w:val="24"/>
                <w:szCs w:val="24"/>
              </w:rPr>
            </w:pPr>
          </w:p>
        </w:tc>
        <w:tc>
          <w:tcPr>
            <w:tcW w:w="1236" w:type="dxa"/>
          </w:tcPr>
          <w:p>
            <w:pPr>
              <w:adjustRightInd w:val="0"/>
              <w:snapToGrid w:val="0"/>
              <w:spacing w:line="360" w:lineRule="auto"/>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2235" w:type="dxa"/>
          </w:tcPr>
          <w:p>
            <w:pPr>
              <w:adjustRightInd w:val="0"/>
              <w:snapToGrid w:val="0"/>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rPr>
            </w:pPr>
          </w:p>
        </w:tc>
        <w:tc>
          <w:tcPr>
            <w:tcW w:w="1924" w:type="dxa"/>
          </w:tcPr>
          <w:p>
            <w:pPr>
              <w:adjustRightInd w:val="0"/>
              <w:snapToGrid w:val="0"/>
              <w:spacing w:line="360" w:lineRule="auto"/>
              <w:rPr>
                <w:rFonts w:hint="eastAsia" w:ascii="宋体" w:hAnsi="宋体" w:eastAsia="宋体" w:cs="宋体"/>
                <w:sz w:val="24"/>
                <w:szCs w:val="24"/>
              </w:rPr>
            </w:pPr>
          </w:p>
        </w:tc>
        <w:tc>
          <w:tcPr>
            <w:tcW w:w="1236" w:type="dxa"/>
          </w:tcPr>
          <w:p>
            <w:pPr>
              <w:adjustRightInd w:val="0"/>
              <w:snapToGrid w:val="0"/>
              <w:spacing w:line="360" w:lineRule="auto"/>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2235" w:type="dxa"/>
          </w:tcPr>
          <w:p>
            <w:pPr>
              <w:adjustRightInd w:val="0"/>
              <w:snapToGrid w:val="0"/>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rPr>
            </w:pPr>
          </w:p>
        </w:tc>
        <w:tc>
          <w:tcPr>
            <w:tcW w:w="1924" w:type="dxa"/>
          </w:tcPr>
          <w:p>
            <w:pPr>
              <w:adjustRightInd w:val="0"/>
              <w:snapToGrid w:val="0"/>
              <w:spacing w:line="360" w:lineRule="auto"/>
              <w:rPr>
                <w:rFonts w:hint="eastAsia" w:ascii="宋体" w:hAnsi="宋体" w:eastAsia="宋体" w:cs="宋体"/>
                <w:sz w:val="24"/>
                <w:szCs w:val="24"/>
              </w:rPr>
            </w:pPr>
          </w:p>
        </w:tc>
        <w:tc>
          <w:tcPr>
            <w:tcW w:w="1236" w:type="dxa"/>
          </w:tcPr>
          <w:p>
            <w:pPr>
              <w:adjustRightInd w:val="0"/>
              <w:snapToGrid w:val="0"/>
              <w:spacing w:line="360" w:lineRule="auto"/>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2235" w:type="dxa"/>
          </w:tcPr>
          <w:p>
            <w:pPr>
              <w:adjustRightInd w:val="0"/>
              <w:snapToGrid w:val="0"/>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rPr>
            </w:pPr>
          </w:p>
        </w:tc>
        <w:tc>
          <w:tcPr>
            <w:tcW w:w="1924" w:type="dxa"/>
          </w:tcPr>
          <w:p>
            <w:pPr>
              <w:adjustRightInd w:val="0"/>
              <w:snapToGrid w:val="0"/>
              <w:spacing w:line="360" w:lineRule="auto"/>
              <w:rPr>
                <w:rFonts w:hint="eastAsia" w:ascii="宋体" w:hAnsi="宋体" w:eastAsia="宋体" w:cs="宋体"/>
                <w:sz w:val="24"/>
                <w:szCs w:val="24"/>
              </w:rPr>
            </w:pPr>
          </w:p>
        </w:tc>
        <w:tc>
          <w:tcPr>
            <w:tcW w:w="1236" w:type="dxa"/>
          </w:tcPr>
          <w:p>
            <w:pPr>
              <w:adjustRightInd w:val="0"/>
              <w:snapToGrid w:val="0"/>
              <w:spacing w:line="360" w:lineRule="auto"/>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2235" w:type="dxa"/>
          </w:tcPr>
          <w:p>
            <w:pPr>
              <w:adjustRightInd w:val="0"/>
              <w:snapToGrid w:val="0"/>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rPr>
            </w:pPr>
          </w:p>
        </w:tc>
        <w:tc>
          <w:tcPr>
            <w:tcW w:w="1924" w:type="dxa"/>
          </w:tcPr>
          <w:p>
            <w:pPr>
              <w:adjustRightInd w:val="0"/>
              <w:snapToGrid w:val="0"/>
              <w:spacing w:line="360" w:lineRule="auto"/>
              <w:rPr>
                <w:rFonts w:hint="eastAsia" w:ascii="宋体" w:hAnsi="宋体" w:eastAsia="宋体" w:cs="宋体"/>
                <w:sz w:val="24"/>
                <w:szCs w:val="24"/>
              </w:rPr>
            </w:pPr>
          </w:p>
        </w:tc>
        <w:tc>
          <w:tcPr>
            <w:tcW w:w="1236" w:type="dxa"/>
          </w:tcPr>
          <w:p>
            <w:pPr>
              <w:adjustRightInd w:val="0"/>
              <w:snapToGrid w:val="0"/>
              <w:spacing w:line="360" w:lineRule="auto"/>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2235" w:type="dxa"/>
          </w:tcPr>
          <w:p>
            <w:pPr>
              <w:adjustRightInd w:val="0"/>
              <w:snapToGrid w:val="0"/>
              <w:spacing w:line="360" w:lineRule="auto"/>
              <w:rPr>
                <w:rFonts w:hint="eastAsia" w:ascii="宋体" w:hAnsi="宋体" w:eastAsia="宋体" w:cs="宋体"/>
                <w:sz w:val="24"/>
                <w:szCs w:val="24"/>
              </w:rPr>
            </w:pPr>
          </w:p>
        </w:tc>
      </w:tr>
    </w:tbl>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  “开标一览表”和“明细表”仅作为投标方编制投标技术文件的一般格式。其中序号编写应当便于招标方了解分类或分项货物之间的所属关系，如1、1.1、1.2。</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  应当尽可能将货物的配置列全、列细，这将有助于投标方胜出。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  单价与总价之间、总价与分类小计价之间、分类小计价与合计价之间数据应当齐全而且准确。</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117"/>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二、技术文件中货物报价格式要求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如果投标总报价与其它价格出现错误或不一致，将有可能导致废标。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投标总报价为自合同签定生效至合同无异议执行完毕涉及的招标方需要支付的全部费用。如投标方认为本招标及投标货物涉及特需或专门的设计，应当单独列明设计费。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备品备件、易损件和专用耗材，招标方将可能与投标方按照投标价格另行签署供货合同。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w:t>
      </w:r>
      <w:r>
        <w:rPr>
          <w:rFonts w:hint="eastAsia" w:ascii="宋体" w:hAnsi="宋体" w:eastAsia="宋体" w:cs="宋体"/>
          <w:sz w:val="24"/>
          <w:szCs w:val="24"/>
        </w:rPr>
        <w:t>要求投标总报价、分项报价、明细报价之间应当具有相互间对应关系以及填报分项和明细报价，仅为便于评标而不妨碍投标人以最合适的形式签署合同。</w:t>
      </w:r>
    </w:p>
    <w:p>
      <w:pPr>
        <w:pStyle w:val="117"/>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三、验收标准及内容要求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除招标文件明确的验收标准或内容之外，投标方应当在投标文件中提供预验收（必要时）和终验收的标准以及规程；在合同签定之前，经投标方和招标方双方洽谈确认并签署，以作为验收标准执行。</w:t>
      </w:r>
    </w:p>
    <w:p>
      <w:pPr>
        <w:pStyle w:val="3"/>
        <w:spacing w:before="120" w:after="120" w:line="360" w:lineRule="auto"/>
        <w:jc w:val="center"/>
        <w:rPr>
          <w:rFonts w:hint="eastAsia" w:ascii="宋体" w:hAnsi="宋体" w:eastAsia="宋体" w:cs="宋体"/>
          <w:b w:val="0"/>
          <w:sz w:val="24"/>
          <w:szCs w:val="24"/>
        </w:rPr>
        <w:sectPr>
          <w:headerReference r:id="rId10" w:type="first"/>
          <w:footerReference r:id="rId12" w:type="first"/>
          <w:headerReference r:id="rId9" w:type="default"/>
          <w:footerReference r:id="rId11" w:type="default"/>
          <w:pgSz w:w="11906" w:h="16838"/>
          <w:pgMar w:top="1588" w:right="1418" w:bottom="1134" w:left="1418" w:header="851" w:footer="992" w:gutter="0"/>
          <w:pgNumType w:fmt="numberInDash"/>
          <w:cols w:space="720" w:num="1"/>
          <w:titlePg/>
          <w:docGrid w:linePitch="312" w:charSpace="0"/>
        </w:sectPr>
      </w:pPr>
      <w:bookmarkStart w:id="44" w:name="_Toc465187648"/>
    </w:p>
    <w:p>
      <w:pPr>
        <w:pStyle w:val="130"/>
        <w:spacing w:line="360" w:lineRule="auto"/>
        <w:outlineLvl w:val="1"/>
        <w:rPr>
          <w:rFonts w:hint="eastAsia" w:ascii="宋体" w:hAnsi="宋体" w:eastAsia="宋体" w:cs="宋体"/>
          <w:b/>
          <w:bCs/>
          <w:i w:val="0"/>
          <w:iCs w:val="0"/>
          <w:color w:val="auto"/>
          <w:kern w:val="44"/>
          <w:sz w:val="24"/>
          <w:szCs w:val="24"/>
          <w:lang w:val="en-US" w:eastAsia="zh-CN" w:bidi="ar-SA"/>
        </w:rPr>
      </w:pPr>
      <w:r>
        <w:rPr>
          <w:rFonts w:hint="eastAsia" w:ascii="宋体" w:hAnsi="宋体" w:eastAsia="宋体" w:cs="宋体"/>
          <w:b/>
          <w:bCs/>
          <w:i w:val="0"/>
          <w:iCs w:val="0"/>
          <w:color w:val="auto"/>
          <w:kern w:val="44"/>
          <w:sz w:val="24"/>
          <w:szCs w:val="24"/>
          <w:lang w:val="en-US" w:eastAsia="zh-CN" w:bidi="ar-SA"/>
        </w:rPr>
        <w:t>第七章  其它要求及说明</w:t>
      </w:r>
      <w:bookmarkEnd w:id="44"/>
    </w:p>
    <w:p>
      <w:pPr>
        <w:pStyle w:val="117"/>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一、要求</w:t>
      </w:r>
    </w:p>
    <w:p>
      <w:pPr>
        <w:pStyle w:val="19"/>
        <w:spacing w:line="360" w:lineRule="auto"/>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为保证本技术标书所列采购货物的质量以及先进性、可靠性、经济性和实用性，要求投标方在投标文件中，至少应具备以下资格证明文件或资料：</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投标方应是独立法人或得到法人授权的机构。应当在投标文件中提供法人营业执照（复印件）、税务登记证以及组织机构代码证（国际供应商参考该要求提供有效证明文件），并保证其真实性和有效性。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投标方应当是通过有关资格认证的法人。应当在投标文件中提供有效期内的资格认证证书，如：ISO9001、VDA6.1、QS9000等。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国产设备应附有采购货物（或设备）涉及的由“中国质量认证中心”颁发的《中国国家强制性产品认证证书》（CCC证书）。</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应附有其它与投标单位、采购货物有关的荣誉证书或资料。</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w:t>
      </w:r>
      <w:r>
        <w:rPr>
          <w:rFonts w:hint="eastAsia" w:ascii="宋体" w:hAnsi="宋体" w:eastAsia="宋体" w:cs="宋体"/>
          <w:sz w:val="24"/>
          <w:szCs w:val="24"/>
        </w:rPr>
        <w:t>必须附有投标货物涉及产品要求的、国家或行业管理规定要求的、或者投标方认为能够体现其投标货物合法性及先进性的最高级别的证明材料（投标货物不涉及的除外）：</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5.1  国家相关机构颁发的有效期之内所必需的《生产许可证》。</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5.2  产品（或技术）鉴定报告/证书、专利证书或专利许可证书、新技术成果证书等。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5.3  产品相关检验、试验报告，如：型式试验检验报告、安全试验检验报告、电弧效应试验报告、噪声检测报告等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5.4  其它能够证明所供货物的质量水平、技术水平、安全性水平、节能性水平、环保性水平等相关的其它证明文件或资料、报告等。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5.5  该类报告或证明材料对于投标方胜出乃至中标极为重要！</w:t>
      </w:r>
    </w:p>
    <w:p>
      <w:pPr>
        <w:spacing w:line="360" w:lineRule="auto"/>
        <w:ind w:firstLine="479" w:firstLineChars="199"/>
        <w:rPr>
          <w:rFonts w:hint="eastAsia" w:ascii="宋体" w:hAnsi="宋体" w:eastAsia="宋体" w:cs="宋体"/>
          <w:sz w:val="24"/>
          <w:szCs w:val="24"/>
        </w:rPr>
      </w:pPr>
      <w:r>
        <w:rPr>
          <w:rFonts w:hint="eastAsia" w:ascii="宋体" w:hAnsi="宋体" w:eastAsia="宋体" w:cs="宋体"/>
          <w:b/>
          <w:sz w:val="24"/>
          <w:szCs w:val="24"/>
        </w:rPr>
        <w:t>6</w:t>
      </w:r>
      <w:r>
        <w:rPr>
          <w:rFonts w:hint="eastAsia" w:ascii="宋体" w:hAnsi="宋体" w:eastAsia="宋体" w:cs="宋体"/>
          <w:b/>
          <w:sz w:val="24"/>
          <w:szCs w:val="24"/>
          <w:lang w:val="en-US" w:eastAsia="zh-CN"/>
        </w:rPr>
        <w:t>.</w:t>
      </w: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招标方单位名称、销售货物的规格型号、数量、（交货）时间、联系人和联系电话（非移动通信号码）等条目内容；投标方应当保证其业绩的真实性，否则将影响投标或中标资格。</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投标方可以根据自身的技术、经验等优势以及对招标文件和本技术标书的理解，写明对招标方所采购货物的优化方案或建议意见。投标方的这些努力，招标方表示感谢，并将有助于投标方优先胜出。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请投标方仔细阅读“采购货物概况”章节内说明，针对允许分投分中的货物，招标方有权利选择其中优秀设备或服务，作为投标方合同供货范围中的指定选用设备或服务（替代投标方分投而未中标部分）。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4、招标文件、投标文件、答疑文件、技术交流文件、技术标书等，在采购过程全部为有效文件，如有差异，以对招标方最有利的条款为准。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5、为避免歧异，本技术标书涉及招投标环节的条款，均将潜在的卖方称为投标方、将买方称为招标方；定标后合同签署环节以及后续的合同执行环节条款，招标方称为买方、投标方中的中标方称为卖方。</w:t>
      </w:r>
    </w:p>
    <w:p>
      <w:pPr>
        <w:pStyle w:val="117"/>
        <w:spacing w:line="360" w:lineRule="auto"/>
        <w:rPr>
          <w:rFonts w:hint="eastAsia" w:ascii="宋体" w:hAnsi="宋体" w:eastAsia="宋体" w:cs="宋体"/>
          <w:sz w:val="24"/>
          <w:szCs w:val="24"/>
        </w:rPr>
      </w:pPr>
      <w:r>
        <w:rPr>
          <w:rFonts w:hint="eastAsia" w:ascii="宋体" w:hAnsi="宋体" w:eastAsia="宋体" w:cs="宋体"/>
          <w:color w:val="auto"/>
          <w:sz w:val="24"/>
          <w:szCs w:val="24"/>
          <w:lang w:val="en-US" w:eastAsia="zh-CN"/>
        </w:rPr>
        <w:t>二</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其他</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.投标人</w:t>
      </w:r>
      <w:r>
        <w:rPr>
          <w:rFonts w:hint="eastAsia" w:ascii="宋体" w:hAnsi="宋体" w:eastAsia="宋体" w:cs="宋体"/>
          <w:sz w:val="24"/>
          <w:szCs w:val="24"/>
        </w:rPr>
        <w:t>可以根据自身的技术、经验等优势以及对招标文件和本技术标书的理解，写明对</w:t>
      </w:r>
      <w:r>
        <w:rPr>
          <w:rFonts w:hint="eastAsia" w:ascii="宋体" w:hAnsi="宋体" w:eastAsia="宋体" w:cs="宋体"/>
          <w:sz w:val="24"/>
          <w:szCs w:val="24"/>
          <w:lang w:eastAsia="zh-CN"/>
        </w:rPr>
        <w:t>招标人</w:t>
      </w:r>
      <w:r>
        <w:rPr>
          <w:rFonts w:hint="eastAsia" w:ascii="宋体" w:hAnsi="宋体" w:eastAsia="宋体" w:cs="宋体"/>
          <w:sz w:val="24"/>
          <w:szCs w:val="24"/>
        </w:rPr>
        <w:t>所采购货物的优化方案或建议意见。</w:t>
      </w:r>
      <w:r>
        <w:rPr>
          <w:rFonts w:hint="eastAsia" w:ascii="宋体" w:hAnsi="宋体" w:eastAsia="宋体" w:cs="宋体"/>
          <w:sz w:val="24"/>
          <w:szCs w:val="24"/>
          <w:lang w:eastAsia="zh-CN"/>
        </w:rPr>
        <w:t>投标人</w:t>
      </w:r>
      <w:r>
        <w:rPr>
          <w:rFonts w:hint="eastAsia" w:ascii="宋体" w:hAnsi="宋体" w:eastAsia="宋体" w:cs="宋体"/>
          <w:sz w:val="24"/>
          <w:szCs w:val="24"/>
        </w:rPr>
        <w:t>的这些努力，</w:t>
      </w:r>
      <w:r>
        <w:rPr>
          <w:rFonts w:hint="eastAsia" w:ascii="宋体" w:hAnsi="宋体" w:eastAsia="宋体" w:cs="宋体"/>
          <w:sz w:val="24"/>
          <w:szCs w:val="24"/>
          <w:lang w:eastAsia="zh-CN"/>
        </w:rPr>
        <w:t>招标人</w:t>
      </w:r>
      <w:r>
        <w:rPr>
          <w:rFonts w:hint="eastAsia" w:ascii="宋体" w:hAnsi="宋体" w:eastAsia="宋体" w:cs="宋体"/>
          <w:sz w:val="24"/>
          <w:szCs w:val="24"/>
        </w:rPr>
        <w:t>表示感谢，并将有助于</w:t>
      </w:r>
      <w:r>
        <w:rPr>
          <w:rFonts w:hint="eastAsia" w:ascii="宋体" w:hAnsi="宋体" w:eastAsia="宋体" w:cs="宋体"/>
          <w:sz w:val="24"/>
          <w:szCs w:val="24"/>
          <w:lang w:eastAsia="zh-CN"/>
        </w:rPr>
        <w:t>投标人</w:t>
      </w:r>
      <w:r>
        <w:rPr>
          <w:rFonts w:hint="eastAsia" w:ascii="宋体" w:hAnsi="宋体" w:eastAsia="宋体" w:cs="宋体"/>
          <w:sz w:val="24"/>
          <w:szCs w:val="24"/>
        </w:rPr>
        <w:t>优先胜出。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请</w:t>
      </w:r>
      <w:r>
        <w:rPr>
          <w:rFonts w:hint="eastAsia" w:ascii="宋体" w:hAnsi="宋体" w:eastAsia="宋体" w:cs="宋体"/>
          <w:sz w:val="24"/>
          <w:szCs w:val="24"/>
          <w:lang w:eastAsia="zh-CN"/>
        </w:rPr>
        <w:t>投标人</w:t>
      </w:r>
      <w:r>
        <w:rPr>
          <w:rFonts w:hint="eastAsia" w:ascii="宋体" w:hAnsi="宋体" w:eastAsia="宋体" w:cs="宋体"/>
          <w:sz w:val="24"/>
          <w:szCs w:val="24"/>
        </w:rPr>
        <w:t>仔细阅读“采购货物概况”章节内说明，针对允许分投分中的货物，</w:t>
      </w:r>
      <w:r>
        <w:rPr>
          <w:rFonts w:hint="eastAsia" w:ascii="宋体" w:hAnsi="宋体" w:eastAsia="宋体" w:cs="宋体"/>
          <w:sz w:val="24"/>
          <w:szCs w:val="24"/>
          <w:lang w:eastAsia="zh-CN"/>
        </w:rPr>
        <w:t>招标人</w:t>
      </w:r>
      <w:r>
        <w:rPr>
          <w:rFonts w:hint="eastAsia" w:ascii="宋体" w:hAnsi="宋体" w:eastAsia="宋体" w:cs="宋体"/>
          <w:sz w:val="24"/>
          <w:szCs w:val="24"/>
        </w:rPr>
        <w:t>有权利选择其中优秀设备或服务，作为</w:t>
      </w:r>
      <w:r>
        <w:rPr>
          <w:rFonts w:hint="eastAsia" w:ascii="宋体" w:hAnsi="宋体" w:eastAsia="宋体" w:cs="宋体"/>
          <w:sz w:val="24"/>
          <w:szCs w:val="24"/>
          <w:lang w:eastAsia="zh-CN"/>
        </w:rPr>
        <w:t>投标人</w:t>
      </w:r>
      <w:r>
        <w:rPr>
          <w:rFonts w:hint="eastAsia" w:ascii="宋体" w:hAnsi="宋体" w:eastAsia="宋体" w:cs="宋体"/>
          <w:sz w:val="24"/>
          <w:szCs w:val="24"/>
        </w:rPr>
        <w:t>合同供货范围中的指定选用设备或服务（替代</w:t>
      </w:r>
      <w:r>
        <w:rPr>
          <w:rFonts w:hint="eastAsia" w:ascii="宋体" w:hAnsi="宋体" w:eastAsia="宋体" w:cs="宋体"/>
          <w:sz w:val="24"/>
          <w:szCs w:val="24"/>
          <w:lang w:eastAsia="zh-CN"/>
        </w:rPr>
        <w:t>投标人</w:t>
      </w:r>
      <w:r>
        <w:rPr>
          <w:rFonts w:hint="eastAsia" w:ascii="宋体" w:hAnsi="宋体" w:eastAsia="宋体" w:cs="宋体"/>
          <w:sz w:val="24"/>
          <w:szCs w:val="24"/>
        </w:rPr>
        <w:t>分投而未中标部分）。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招标文件、投标文件、答疑文件、技术交流文件、技术标书等，在采购过程全部为有效文件，如有差异，以对</w:t>
      </w:r>
      <w:r>
        <w:rPr>
          <w:rFonts w:hint="eastAsia" w:ascii="宋体" w:hAnsi="宋体" w:eastAsia="宋体" w:cs="宋体"/>
          <w:sz w:val="24"/>
          <w:szCs w:val="24"/>
          <w:lang w:eastAsia="zh-CN"/>
        </w:rPr>
        <w:t>招标人</w:t>
      </w:r>
      <w:r>
        <w:rPr>
          <w:rFonts w:hint="eastAsia" w:ascii="宋体" w:hAnsi="宋体" w:eastAsia="宋体" w:cs="宋体"/>
          <w:sz w:val="24"/>
          <w:szCs w:val="24"/>
        </w:rPr>
        <w:t>最有利的条款为准。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为避免</w:t>
      </w:r>
      <w:r>
        <w:rPr>
          <w:rFonts w:hint="eastAsia" w:ascii="宋体" w:hAnsi="宋体" w:eastAsia="宋体" w:cs="宋体"/>
          <w:sz w:val="24"/>
          <w:szCs w:val="24"/>
          <w:lang w:val="en-US" w:eastAsia="zh-CN"/>
        </w:rPr>
        <w:t>歧义</w:t>
      </w:r>
      <w:r>
        <w:rPr>
          <w:rFonts w:hint="eastAsia" w:ascii="宋体" w:hAnsi="宋体" w:eastAsia="宋体" w:cs="宋体"/>
          <w:sz w:val="24"/>
          <w:szCs w:val="24"/>
        </w:rPr>
        <w:t>，本技术标书涉及招投标环节的条款，均将潜在的卖方称为</w:t>
      </w:r>
      <w:r>
        <w:rPr>
          <w:rFonts w:hint="eastAsia" w:ascii="宋体" w:hAnsi="宋体" w:eastAsia="宋体" w:cs="宋体"/>
          <w:sz w:val="24"/>
          <w:szCs w:val="24"/>
          <w:lang w:eastAsia="zh-CN"/>
        </w:rPr>
        <w:t>投标人</w:t>
      </w:r>
      <w:r>
        <w:rPr>
          <w:rFonts w:hint="eastAsia" w:ascii="宋体" w:hAnsi="宋体" w:eastAsia="宋体" w:cs="宋体"/>
          <w:sz w:val="24"/>
          <w:szCs w:val="24"/>
        </w:rPr>
        <w:t>、将买方称为</w:t>
      </w:r>
      <w:r>
        <w:rPr>
          <w:rFonts w:hint="eastAsia" w:ascii="宋体" w:hAnsi="宋体" w:eastAsia="宋体" w:cs="宋体"/>
          <w:sz w:val="24"/>
          <w:szCs w:val="24"/>
          <w:lang w:eastAsia="zh-CN"/>
        </w:rPr>
        <w:t>招标人</w:t>
      </w:r>
      <w:r>
        <w:rPr>
          <w:rFonts w:hint="eastAsia" w:ascii="宋体" w:hAnsi="宋体" w:eastAsia="宋体" w:cs="宋体"/>
          <w:sz w:val="24"/>
          <w:szCs w:val="24"/>
        </w:rPr>
        <w:t>；定标后合同签署环节以及后续的合同执行环节条款，</w:t>
      </w:r>
      <w:r>
        <w:rPr>
          <w:rFonts w:hint="eastAsia" w:ascii="宋体" w:hAnsi="宋体" w:eastAsia="宋体" w:cs="宋体"/>
          <w:sz w:val="24"/>
          <w:szCs w:val="24"/>
          <w:lang w:eastAsia="zh-CN"/>
        </w:rPr>
        <w:t>招标人</w:t>
      </w:r>
      <w:r>
        <w:rPr>
          <w:rFonts w:hint="eastAsia" w:ascii="宋体" w:hAnsi="宋体" w:eastAsia="宋体" w:cs="宋体"/>
          <w:sz w:val="24"/>
          <w:szCs w:val="24"/>
        </w:rPr>
        <w:t>称为买方、</w:t>
      </w:r>
      <w:r>
        <w:rPr>
          <w:rFonts w:hint="eastAsia" w:ascii="宋体" w:hAnsi="宋体" w:eastAsia="宋体" w:cs="宋体"/>
          <w:sz w:val="24"/>
          <w:szCs w:val="24"/>
          <w:lang w:eastAsia="zh-CN"/>
        </w:rPr>
        <w:t>投标人</w:t>
      </w:r>
      <w:r>
        <w:rPr>
          <w:rFonts w:hint="eastAsia" w:ascii="宋体" w:hAnsi="宋体" w:eastAsia="宋体" w:cs="宋体"/>
          <w:sz w:val="24"/>
          <w:szCs w:val="24"/>
        </w:rPr>
        <w:t>中的中标方称为卖方</w:t>
      </w:r>
      <w:r>
        <w:rPr>
          <w:rFonts w:hint="eastAsia" w:ascii="宋体" w:hAnsi="宋体" w:eastAsia="宋体" w:cs="宋体"/>
          <w:color w:val="000000"/>
          <w:sz w:val="24"/>
          <w:szCs w:val="24"/>
        </w:rPr>
        <w:t>。</w:t>
      </w:r>
    </w:p>
    <w:p>
      <w:pPr>
        <w:pStyle w:val="2"/>
        <w:spacing w:line="360" w:lineRule="auto"/>
        <w:rPr>
          <w:rFonts w:hint="eastAsia" w:ascii="宋体" w:hAnsi="宋体" w:eastAsia="宋体" w:cs="宋体"/>
          <w:sz w:val="24"/>
          <w:szCs w:val="24"/>
        </w:rPr>
        <w:sectPr>
          <w:footerReference r:id="rId14" w:type="first"/>
          <w:footerReference r:id="rId13" w:type="default"/>
          <w:pgSz w:w="11907" w:h="16840"/>
          <w:pgMar w:top="1304" w:right="1418" w:bottom="1304" w:left="1418" w:header="724" w:footer="851" w:gutter="0"/>
          <w:cols w:space="720" w:num="1"/>
          <w:docGrid w:linePitch="290" w:charSpace="-3931"/>
        </w:sectPr>
      </w:pPr>
    </w:p>
    <w:bookmarkEnd w:id="0"/>
    <w:bookmarkEnd w:id="1"/>
    <w:bookmarkEnd w:id="33"/>
    <w:p>
      <w:pPr>
        <w:pStyle w:val="2"/>
      </w:pPr>
    </w:p>
    <w:p>
      <w:pPr>
        <w:spacing w:line="360" w:lineRule="auto"/>
        <w:jc w:val="center"/>
        <w:outlineLvl w:val="0"/>
        <w:rPr>
          <w:rFonts w:ascii="宋体" w:hAnsi="Calibri" w:eastAsia="宋体" w:cs="Times New Roman"/>
          <w:b/>
          <w:sz w:val="36"/>
          <w:szCs w:val="36"/>
        </w:rPr>
      </w:pPr>
      <w:bookmarkStart w:id="45"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5"/>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模板1</w:t>
      </w:r>
      <w:r>
        <w:rPr>
          <w:rFonts w:hint="eastAsia" w:ascii="方正小标宋简体" w:hAnsi="宋体" w:eastAsia="方正小标宋简体"/>
          <w:bCs/>
          <w:sz w:val="52"/>
          <w:szCs w:val="36"/>
          <w:lang w:eastAsia="zh-CN"/>
        </w:rPr>
        <w:t>）</w:t>
      </w:r>
    </w:p>
    <w:p>
      <w:pPr>
        <w:jc w:val="center"/>
        <w:outlineLvl w:val="9"/>
        <w:rPr>
          <w:rFonts w:hint="eastAsia" w:ascii="仿宋_GB2312" w:eastAsia="仿宋_GB2312" w:hAnsiTheme="minorEastAsia" w:cstheme="minorEastAsia"/>
          <w:b w:val="0"/>
          <w:bCs w:val="0"/>
          <w:kern w:val="2"/>
          <w:sz w:val="24"/>
          <w:szCs w:val="24"/>
          <w:lang w:val="en-US" w:eastAsia="zh-CN" w:bidi="ar-SA"/>
        </w:rPr>
      </w:pPr>
      <w:r>
        <w:rPr>
          <w:rFonts w:hint="eastAsia" w:ascii="仿宋_GB2312" w:eastAsia="仿宋_GB2312" w:hAnsiTheme="minorEastAsia" w:cstheme="minorEastAsia"/>
          <w:b w:val="0"/>
          <w:bCs w:val="0"/>
          <w:kern w:val="2"/>
          <w:sz w:val="24"/>
          <w:szCs w:val="24"/>
          <w:lang w:val="en-US" w:eastAsia="zh-CN" w:bidi="ar-SA"/>
        </w:rPr>
        <w:t>（合同以双方最终签署的版本为准）</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lang w:val="en-US" w:eastAsia="zh-CN"/>
        </w:rPr>
        <w:sectPr>
          <w:footerReference r:id="rId15" w:type="default"/>
          <w:pgSz w:w="11907" w:h="16840"/>
          <w:pgMar w:top="1304" w:right="1418" w:bottom="1304" w:left="1418" w:header="724" w:footer="851" w:gutter="0"/>
          <w:pgNumType w:fmt="decimal"/>
          <w:cols w:space="720" w:num="1"/>
          <w:docGrid w:linePitch="290" w:charSpace="-3931"/>
        </w:sectPr>
      </w:pPr>
    </w:p>
    <w:p>
      <w:pPr>
        <w:spacing w:line="360" w:lineRule="auto"/>
        <w:rPr>
          <w:rFonts w:ascii="仿宋_GB2312" w:hAnsi="宋体" w:eastAsia="仿宋_GB2312" w:cs="宋体"/>
          <w:bCs/>
          <w:sz w:val="24"/>
          <w:szCs w:val="24"/>
        </w:rPr>
      </w:pPr>
      <w:r>
        <w:rPr>
          <w:rFonts w:hint="eastAsia" w:ascii="宋体" w:hAnsi="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本设备采购合同由甲乙双方于山东省济南市（可根据实际情况调整）签订：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46" w:name="_Toc11823"/>
      <w:bookmarkStart w:id="47" w:name="_Toc17619"/>
      <w:bookmarkStart w:id="48" w:name="_Toc9465"/>
      <w:bookmarkStart w:id="49" w:name="_Toc11930"/>
      <w:bookmarkStart w:id="50" w:name="_Toc16330018"/>
      <w:r>
        <w:rPr>
          <w:rFonts w:hint="eastAsia" w:ascii="黑体" w:hAnsi="黑体" w:eastAsia="黑体" w:cstheme="minorEastAsia"/>
          <w:b w:val="0"/>
          <w:sz w:val="28"/>
          <w:szCs w:val="28"/>
        </w:rPr>
        <w:t>1 合同设备</w:t>
      </w:r>
      <w:bookmarkEnd w:id="46"/>
      <w:bookmarkEnd w:id="47"/>
      <w:bookmarkEnd w:id="48"/>
      <w:bookmarkEnd w:id="49"/>
      <w:bookmarkEnd w:id="5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51" w:name="_Toc22800"/>
      <w:bookmarkStart w:id="52" w:name="_Toc29026"/>
      <w:bookmarkStart w:id="53" w:name="_Toc32510"/>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54" w:name="_Toc16330019"/>
      <w:bookmarkStart w:id="55" w:name="_Toc7716"/>
      <w:r>
        <w:rPr>
          <w:rFonts w:hint="eastAsia" w:ascii="黑体" w:hAnsi="黑体" w:eastAsia="黑体" w:cstheme="minorEastAsia"/>
          <w:b w:val="0"/>
          <w:sz w:val="28"/>
          <w:szCs w:val="28"/>
        </w:rPr>
        <w:t>2 包装</w:t>
      </w:r>
      <w:bookmarkEnd w:id="51"/>
      <w:bookmarkEnd w:id="52"/>
      <w:bookmarkEnd w:id="53"/>
      <w:bookmarkEnd w:id="54"/>
      <w:bookmarkEnd w:id="5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56" w:name="_Toc16330020"/>
      <w:bookmarkStart w:id="57" w:name="_Toc27144"/>
      <w:bookmarkStart w:id="58" w:name="_Toc27453"/>
      <w:bookmarkStart w:id="59" w:name="_Toc30507"/>
      <w:bookmarkStart w:id="60" w:name="_Toc2833"/>
      <w:r>
        <w:rPr>
          <w:rFonts w:hint="eastAsia" w:ascii="黑体" w:hAnsi="黑体" w:eastAsia="黑体" w:cstheme="minorEastAsia"/>
          <w:b w:val="0"/>
          <w:sz w:val="28"/>
          <w:szCs w:val="28"/>
        </w:rPr>
        <w:t>3 运输标记</w:t>
      </w:r>
      <w:bookmarkEnd w:id="56"/>
      <w:bookmarkEnd w:id="57"/>
      <w:bookmarkEnd w:id="58"/>
      <w:bookmarkEnd w:id="59"/>
      <w:bookmarkEnd w:id="6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61" w:name="_Toc16133"/>
      <w:bookmarkStart w:id="62" w:name="_Toc16330021"/>
      <w:bookmarkStart w:id="63" w:name="_Toc10630"/>
      <w:bookmarkStart w:id="64" w:name="_Toc7431"/>
      <w:bookmarkStart w:id="65" w:name="_Toc8624"/>
      <w:r>
        <w:rPr>
          <w:rFonts w:hint="eastAsia" w:ascii="黑体" w:hAnsi="黑体" w:eastAsia="黑体" w:cstheme="minorEastAsia"/>
          <w:b w:val="0"/>
          <w:sz w:val="28"/>
          <w:szCs w:val="28"/>
        </w:rPr>
        <w:t>4 检验</w:t>
      </w:r>
      <w:bookmarkEnd w:id="61"/>
      <w:bookmarkEnd w:id="62"/>
      <w:bookmarkEnd w:id="63"/>
      <w:bookmarkEnd w:id="64"/>
      <w:bookmarkEnd w:id="6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66" w:name="_Toc19850"/>
      <w:bookmarkStart w:id="67" w:name="_Toc16330022"/>
      <w:bookmarkStart w:id="68" w:name="_Toc11217"/>
      <w:bookmarkStart w:id="69" w:name="_Toc14275"/>
      <w:bookmarkStart w:id="70" w:name="_Toc24467"/>
      <w:r>
        <w:rPr>
          <w:rFonts w:hint="eastAsia" w:ascii="黑体" w:hAnsi="黑体" w:eastAsia="黑体" w:cstheme="minorEastAsia"/>
          <w:b w:val="0"/>
          <w:sz w:val="28"/>
          <w:szCs w:val="28"/>
        </w:rPr>
        <w:t>5 权利担保</w:t>
      </w:r>
      <w:bookmarkEnd w:id="66"/>
      <w:bookmarkEnd w:id="67"/>
      <w:bookmarkEnd w:id="68"/>
      <w:bookmarkEnd w:id="69"/>
      <w:bookmarkEnd w:id="7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71" w:name="_Toc27500"/>
      <w:bookmarkStart w:id="72" w:name="_Toc11759"/>
      <w:bookmarkStart w:id="73" w:name="_Toc16330023"/>
      <w:bookmarkStart w:id="74" w:name="_Toc20827"/>
      <w:bookmarkStart w:id="75" w:name="_Toc14809"/>
      <w:r>
        <w:rPr>
          <w:rFonts w:hint="eastAsia" w:ascii="黑体" w:hAnsi="黑体" w:eastAsia="黑体" w:cstheme="minorEastAsia"/>
          <w:b w:val="0"/>
          <w:sz w:val="28"/>
          <w:szCs w:val="28"/>
        </w:rPr>
        <w:t>6 交货</w:t>
      </w:r>
      <w:bookmarkEnd w:id="71"/>
      <w:bookmarkEnd w:id="72"/>
      <w:bookmarkEnd w:id="73"/>
      <w:bookmarkEnd w:id="74"/>
      <w:bookmarkEnd w:id="7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6.8如果卖方在规定的日期前交付设备，需经买方书面同意。</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76" w:name="_Toc2984"/>
      <w:bookmarkStart w:id="77" w:name="_Toc23308"/>
      <w:bookmarkStart w:id="78" w:name="_Toc16330024"/>
      <w:bookmarkStart w:id="79" w:name="_Toc25510"/>
      <w:bookmarkStart w:id="80" w:name="_Toc8024"/>
      <w:r>
        <w:rPr>
          <w:rFonts w:hint="eastAsia" w:ascii="黑体" w:hAnsi="黑体" w:eastAsia="黑体" w:cstheme="minorEastAsia"/>
          <w:b w:val="0"/>
          <w:sz w:val="28"/>
          <w:szCs w:val="28"/>
        </w:rPr>
        <w:t>7 安装、调试</w:t>
      </w:r>
      <w:bookmarkEnd w:id="76"/>
      <w:bookmarkEnd w:id="77"/>
      <w:bookmarkEnd w:id="78"/>
      <w:bookmarkEnd w:id="79"/>
      <w:bookmarkEnd w:id="80"/>
    </w:p>
    <w:p>
      <w:pPr>
        <w:pStyle w:val="12"/>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81" w:name="_Toc16330025"/>
      <w:bookmarkStart w:id="82" w:name="_Toc15547"/>
      <w:bookmarkStart w:id="83" w:name="_Toc6350"/>
      <w:bookmarkStart w:id="84" w:name="_Toc14098"/>
      <w:bookmarkStart w:id="85" w:name="_Toc14260"/>
      <w:r>
        <w:rPr>
          <w:rFonts w:hint="eastAsia" w:ascii="黑体" w:hAnsi="黑体" w:eastAsia="黑体" w:cstheme="minorEastAsia"/>
          <w:b w:val="0"/>
          <w:sz w:val="28"/>
          <w:szCs w:val="28"/>
        </w:rPr>
        <w:t>8 价款与支付</w:t>
      </w:r>
      <w:bookmarkEnd w:id="81"/>
      <w:bookmarkEnd w:id="82"/>
      <w:bookmarkEnd w:id="83"/>
      <w:bookmarkEnd w:id="84"/>
      <w:bookmarkEnd w:id="85"/>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8.3.1合同生效后, 卖方提交金额为合同含税价款</w:t>
      </w:r>
      <w:r>
        <w:rPr>
          <w:rFonts w:hint="eastAsia" w:ascii="仿宋_GB2312" w:hAnsi="黑体" w:eastAsia="仿宋_GB2312" w:cstheme="minorEastAsia"/>
          <w:sz w:val="24"/>
          <w:szCs w:val="24"/>
          <w:lang w:val="en-US" w:eastAsia="zh-CN"/>
        </w:rPr>
        <w:t>15</w:t>
      </w:r>
      <w:r>
        <w:rPr>
          <w:rFonts w:hint="eastAsia" w:ascii="仿宋_GB2312" w:hAnsi="黑体" w:eastAsia="仿宋_GB2312" w:cstheme="minorEastAsia"/>
          <w:sz w:val="24"/>
          <w:szCs w:val="24"/>
        </w:rPr>
        <w:t>%的收据（正本一份，复印件二份）及增值税专用发票（税率为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8.3.2设备全部到齐无质量问题后, 卖方提交金额为合同含税价款</w:t>
      </w:r>
      <w:r>
        <w:rPr>
          <w:rFonts w:hint="eastAsia" w:ascii="仿宋_GB2312" w:hAnsi="黑体" w:eastAsia="仿宋_GB2312" w:cstheme="minorEastAsia"/>
          <w:sz w:val="24"/>
          <w:szCs w:val="24"/>
          <w:lang w:val="en-US" w:eastAsia="zh-CN"/>
        </w:rPr>
        <w:t>45</w:t>
      </w:r>
      <w:r>
        <w:rPr>
          <w:rFonts w:hint="eastAsia" w:ascii="仿宋_GB2312" w:hAnsi="黑体" w:eastAsia="仿宋_GB2312" w:cstheme="minorEastAsia"/>
          <w:sz w:val="24"/>
          <w:szCs w:val="24"/>
        </w:rPr>
        <w:t>%的收据（正本一份，复印件二份）及合同价</w:t>
      </w:r>
      <w:r>
        <w:rPr>
          <w:rFonts w:hint="eastAsia" w:ascii="仿宋_GB2312" w:hAnsi="黑体" w:eastAsia="仿宋_GB2312" w:cstheme="minorEastAsia"/>
          <w:sz w:val="24"/>
          <w:szCs w:val="24"/>
          <w:lang w:val="en-US" w:eastAsia="zh-CN"/>
        </w:rPr>
        <w:t>45</w:t>
      </w:r>
      <w:r>
        <w:rPr>
          <w:rFonts w:hint="eastAsia" w:ascii="仿宋_GB2312" w:hAnsi="黑体" w:eastAsia="仿宋_GB2312" w:cstheme="minorEastAsia"/>
          <w:sz w:val="24"/>
          <w:szCs w:val="24"/>
        </w:rPr>
        <w:t>%增值税专用发票（税率为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8.3.3设备全部到齐无质量问题，经安装、调试最终验收合格后，卖方提交金额为合同含税价款</w:t>
      </w:r>
      <w:r>
        <w:rPr>
          <w:rFonts w:hint="eastAsia" w:ascii="仿宋_GB2312" w:hAnsi="黑体" w:eastAsia="仿宋_GB2312" w:cstheme="minorEastAsia"/>
          <w:sz w:val="24"/>
          <w:szCs w:val="24"/>
          <w:lang w:val="en-US" w:eastAsia="zh-CN"/>
        </w:rPr>
        <w:t>25</w:t>
      </w:r>
      <w:r>
        <w:rPr>
          <w:rFonts w:hint="eastAsia" w:ascii="仿宋_GB2312" w:hAnsi="黑体" w:eastAsia="仿宋_GB2312" w:cstheme="minorEastAsia"/>
          <w:sz w:val="24"/>
          <w:szCs w:val="24"/>
        </w:rPr>
        <w:t>%的收据及合同价40%增值税专用发票（税率为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%，正本一份，复印件二份）并附带该套合同设备最终验收报告的原件及其复印件两份，经买方依照财务制度审核通过后30日支付：</w:t>
      </w:r>
    </w:p>
    <w:p>
      <w:pPr>
        <w:spacing w:line="360" w:lineRule="auto"/>
        <w:ind w:firstLine="453" w:firstLineChars="189"/>
        <w:rPr>
          <w:rFonts w:asciiTheme="minorEastAsia" w:hAnsiTheme="minorEastAsia" w:cstheme="minorEastAsia"/>
          <w:sz w:val="20"/>
          <w:szCs w:val="20"/>
        </w:rPr>
      </w:pPr>
      <w:bookmarkStart w:id="86" w:name="_Toc14531628"/>
      <w:bookmarkStart w:id="87" w:name="_Toc14676804"/>
      <w:r>
        <w:rPr>
          <w:rFonts w:hint="eastAsia" w:ascii="仿宋_GB2312" w:hAnsi="黑体" w:eastAsia="仿宋_GB2312" w:cstheme="minorEastAsia"/>
          <w:sz w:val="24"/>
          <w:szCs w:val="24"/>
        </w:rPr>
        <w:t>8.3.4合同含税总价款的 1</w:t>
      </w:r>
      <w:r>
        <w:rPr>
          <w:rFonts w:hint="eastAsia" w:ascii="仿宋_GB2312" w:hAnsi="黑体" w:eastAsia="仿宋_GB2312" w:cstheme="minorEastAsia"/>
          <w:sz w:val="24"/>
          <w:szCs w:val="24"/>
          <w:lang w:val="en-US" w:eastAsia="zh-CN"/>
        </w:rPr>
        <w:t>5</w:t>
      </w:r>
      <w:r>
        <w:rPr>
          <w:rFonts w:hint="eastAsia" w:ascii="仿宋_GB2312" w:hAnsi="黑体" w:eastAsia="仿宋_GB2312" w:cstheme="minorEastAsia"/>
          <w:sz w:val="24"/>
          <w:szCs w:val="24"/>
        </w:rPr>
        <w:t xml:space="preserve"> %作为本合同约定设备的质量保证金，质量保证金在质量保证期内不计利息。待每套合同设备质量保证期满后，卖方向买方提交金额为合同价款1</w:t>
      </w:r>
      <w:r>
        <w:rPr>
          <w:rFonts w:hint="eastAsia" w:ascii="仿宋_GB2312" w:hAnsi="黑体" w:eastAsia="仿宋_GB2312" w:cstheme="minorEastAsia"/>
          <w:sz w:val="24"/>
          <w:szCs w:val="24"/>
          <w:lang w:val="en-US" w:eastAsia="zh-CN"/>
        </w:rPr>
        <w:t>5</w:t>
      </w:r>
      <w:r>
        <w:rPr>
          <w:rFonts w:hint="eastAsia" w:ascii="仿宋_GB2312" w:hAnsi="黑体" w:eastAsia="仿宋_GB2312" w:cstheme="minorEastAsia"/>
          <w:sz w:val="24"/>
          <w:szCs w:val="24"/>
        </w:rPr>
        <w:t>%的收据（正本一份，复印件二份）及设备使用单位的使用情况说明，经买方依照财务制度审核通过后30日支付。如有质量问题，质量保证金予以相应扣除。</w:t>
      </w:r>
      <w:bookmarkEnd w:id="86"/>
      <w:bookmarkEnd w:id="87"/>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88" w:name="_Toc16330026"/>
      <w:bookmarkStart w:id="89" w:name="_Toc24085"/>
      <w:bookmarkStart w:id="90" w:name="_Toc25708"/>
      <w:bookmarkStart w:id="91" w:name="_Toc21726"/>
      <w:bookmarkStart w:id="92" w:name="_Toc6726"/>
      <w:r>
        <w:rPr>
          <w:rFonts w:hint="eastAsia" w:ascii="黑体" w:hAnsi="黑体" w:eastAsia="黑体" w:cstheme="minorEastAsia"/>
          <w:b w:val="0"/>
          <w:sz w:val="28"/>
          <w:szCs w:val="28"/>
        </w:rPr>
        <w:t>9 质量保证及售后服务</w:t>
      </w:r>
      <w:bookmarkEnd w:id="88"/>
      <w:bookmarkEnd w:id="89"/>
      <w:bookmarkEnd w:id="90"/>
      <w:bookmarkEnd w:id="91"/>
      <w:bookmarkEnd w:id="92"/>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93" w:name="_Toc10359"/>
      <w:bookmarkStart w:id="94" w:name="_Toc15570"/>
      <w:bookmarkStart w:id="95" w:name="_Toc12927"/>
      <w:bookmarkStart w:id="96" w:name="_Toc16330027"/>
      <w:bookmarkStart w:id="97" w:name="_Toc26769"/>
      <w:r>
        <w:rPr>
          <w:rFonts w:hint="eastAsia" w:ascii="黑体" w:hAnsi="黑体" w:eastAsia="黑体" w:cstheme="minorEastAsia"/>
          <w:b w:val="0"/>
          <w:sz w:val="28"/>
          <w:szCs w:val="28"/>
        </w:rPr>
        <w:t>10法定责任</w:t>
      </w:r>
      <w:bookmarkEnd w:id="93"/>
      <w:bookmarkEnd w:id="94"/>
      <w:bookmarkEnd w:id="95"/>
      <w:bookmarkEnd w:id="96"/>
      <w:bookmarkEnd w:id="97"/>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98" w:name="_Toc7698"/>
      <w:bookmarkStart w:id="99" w:name="_Toc30381"/>
      <w:bookmarkStart w:id="100" w:name="_Toc27314"/>
      <w:bookmarkStart w:id="101" w:name="_Toc9708"/>
      <w:bookmarkStart w:id="102" w:name="_Toc16330028"/>
      <w:r>
        <w:rPr>
          <w:rFonts w:hint="eastAsia" w:ascii="黑体" w:hAnsi="黑体" w:eastAsia="黑体" w:cstheme="minorEastAsia"/>
          <w:b w:val="0"/>
          <w:sz w:val="28"/>
          <w:szCs w:val="28"/>
        </w:rPr>
        <w:t>11 违约责任</w:t>
      </w:r>
      <w:bookmarkEnd w:id="98"/>
      <w:bookmarkEnd w:id="99"/>
      <w:bookmarkEnd w:id="100"/>
      <w:bookmarkEnd w:id="101"/>
      <w:bookmarkEnd w:id="102"/>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bookmarkStart w:id="103" w:name="_Toc16330029"/>
      <w:bookmarkStart w:id="104" w:name="_Toc31554"/>
      <w:bookmarkStart w:id="105" w:name="_Toc9172"/>
      <w:bookmarkStart w:id="106" w:name="_Toc1827"/>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bookmarkEnd w:id="103"/>
    <w:bookmarkEnd w:id="104"/>
    <w:bookmarkEnd w:id="105"/>
    <w:bookmarkEnd w:id="106"/>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07" w:name="_Toc23793"/>
      <w:r>
        <w:rPr>
          <w:rFonts w:hint="eastAsia" w:ascii="黑体" w:hAnsi="黑体" w:eastAsia="黑体" w:cstheme="minorEastAsia"/>
          <w:b w:val="0"/>
          <w:sz w:val="28"/>
          <w:szCs w:val="28"/>
        </w:rPr>
        <w:t>12 合同的终止与解除</w:t>
      </w:r>
      <w:bookmarkEnd w:id="107"/>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12.3有下列情形之一的，买方可以解除本合同：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12.3.1卖方明确表示或者以自己的行为表明不履行主要义务的；</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12.3.2按照本合同第11.3条或第11.4条的规定，达到违约金的最高限额；</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12.3.3卖方所提交的设备不符合本合同的规定；</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08" w:name="_Toc11937"/>
      <w:bookmarkStart w:id="109" w:name="_Toc31945"/>
      <w:bookmarkStart w:id="110" w:name="_Toc8620"/>
      <w:bookmarkStart w:id="111" w:name="_Toc16330030"/>
      <w:bookmarkStart w:id="112" w:name="_Toc13671"/>
      <w:r>
        <w:rPr>
          <w:rFonts w:hint="eastAsia" w:ascii="黑体" w:hAnsi="黑体" w:eastAsia="黑体" w:cstheme="minorEastAsia"/>
          <w:b w:val="0"/>
          <w:sz w:val="28"/>
          <w:szCs w:val="28"/>
        </w:rPr>
        <w:t>13 不可抗力</w:t>
      </w:r>
      <w:bookmarkEnd w:id="108"/>
      <w:bookmarkEnd w:id="109"/>
      <w:bookmarkEnd w:id="110"/>
      <w:bookmarkEnd w:id="111"/>
      <w:bookmarkEnd w:id="11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13" w:name="_Toc16330031"/>
      <w:bookmarkStart w:id="114" w:name="_Toc18772"/>
      <w:bookmarkStart w:id="115" w:name="_Toc31243"/>
      <w:bookmarkStart w:id="116" w:name="_Toc30389"/>
      <w:bookmarkStart w:id="117" w:name="_Toc637"/>
      <w:r>
        <w:rPr>
          <w:rFonts w:hint="eastAsia" w:ascii="黑体" w:hAnsi="黑体" w:eastAsia="黑体" w:cstheme="minorEastAsia"/>
          <w:b w:val="0"/>
          <w:sz w:val="28"/>
          <w:szCs w:val="28"/>
        </w:rPr>
        <w:t>14 通讯</w:t>
      </w:r>
      <w:bookmarkEnd w:id="113"/>
      <w:bookmarkEnd w:id="114"/>
      <w:bookmarkEnd w:id="115"/>
      <w:bookmarkEnd w:id="116"/>
      <w:bookmarkEnd w:id="11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5"/>
        <w:tabs>
          <w:tab w:val="right" w:leader="dot" w:pos="9061"/>
        </w:tabs>
        <w:spacing w:before="312" w:beforeLines="100"/>
        <w:rPr>
          <w:rFonts w:ascii="黑体" w:hAnsi="黑体" w:eastAsia="黑体" w:cstheme="minorEastAsia"/>
          <w:b w:val="0"/>
          <w:sz w:val="28"/>
          <w:szCs w:val="28"/>
        </w:rPr>
      </w:pPr>
      <w:bookmarkStart w:id="118" w:name="_Toc23011"/>
      <w:bookmarkStart w:id="119" w:name="_Toc16330032"/>
      <w:bookmarkStart w:id="120" w:name="_Toc9915"/>
      <w:bookmarkStart w:id="121" w:name="_Toc11290"/>
      <w:bookmarkStart w:id="122" w:name="_Toc12984"/>
      <w:r>
        <w:rPr>
          <w:rFonts w:hint="eastAsia" w:ascii="黑体" w:hAnsi="黑体" w:eastAsia="黑体" w:cstheme="minorEastAsia"/>
          <w:b w:val="0"/>
          <w:sz w:val="28"/>
          <w:szCs w:val="28"/>
        </w:rPr>
        <w:t>15 适用法律及争议解决</w:t>
      </w:r>
      <w:bookmarkEnd w:id="118"/>
      <w:bookmarkEnd w:id="119"/>
      <w:bookmarkEnd w:id="120"/>
      <w:bookmarkEnd w:id="121"/>
      <w:bookmarkEnd w:id="12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23" w:name="_Toc23906"/>
      <w:bookmarkStart w:id="124" w:name="_Toc23765"/>
      <w:bookmarkStart w:id="125" w:name="_Toc5747"/>
      <w:bookmarkStart w:id="126" w:name="_Toc18207"/>
      <w:bookmarkStart w:id="127" w:name="_Toc16330033"/>
      <w:r>
        <w:rPr>
          <w:rFonts w:hint="eastAsia" w:ascii="黑体" w:hAnsi="黑体" w:eastAsia="黑体" w:cstheme="minorEastAsia"/>
          <w:b w:val="0"/>
          <w:sz w:val="28"/>
          <w:szCs w:val="28"/>
        </w:rPr>
        <w:t>16 附件</w:t>
      </w:r>
      <w:bookmarkEnd w:id="123"/>
      <w:bookmarkEnd w:id="124"/>
      <w:bookmarkEnd w:id="125"/>
      <w:bookmarkEnd w:id="126"/>
      <w:bookmarkEnd w:id="12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28" w:name="_Toc27202"/>
      <w:bookmarkStart w:id="129" w:name="_Toc9594"/>
      <w:bookmarkStart w:id="130" w:name="_Toc17656"/>
      <w:bookmarkStart w:id="131" w:name="_Toc31331"/>
      <w:bookmarkStart w:id="132" w:name="_Toc16330034"/>
      <w:r>
        <w:rPr>
          <w:rFonts w:hint="eastAsia" w:ascii="黑体" w:hAnsi="黑体" w:eastAsia="黑体" w:cstheme="minorEastAsia"/>
          <w:b w:val="0"/>
          <w:sz w:val="28"/>
          <w:szCs w:val="28"/>
        </w:rPr>
        <w:t>17 其他规定</w:t>
      </w:r>
      <w:bookmarkEnd w:id="128"/>
      <w:bookmarkEnd w:id="129"/>
      <w:bookmarkEnd w:id="130"/>
      <w:bookmarkEnd w:id="131"/>
      <w:bookmarkEnd w:id="13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33" w:name="_Toc29136"/>
      <w:bookmarkStart w:id="134" w:name="_Toc19077"/>
      <w:bookmarkStart w:id="135" w:name="_Toc17952"/>
      <w:bookmarkStart w:id="136" w:name="_Toc16330035"/>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7" w:name="_Toc15340"/>
      <w:r>
        <w:rPr>
          <w:rFonts w:hint="eastAsia" w:ascii="黑体" w:hAnsi="黑体" w:eastAsia="黑体" w:cstheme="minorEastAsia"/>
          <w:b w:val="0"/>
          <w:sz w:val="28"/>
          <w:szCs w:val="28"/>
        </w:rPr>
        <w:t>18 签署事项</w:t>
      </w:r>
      <w:bookmarkEnd w:id="133"/>
      <w:bookmarkEnd w:id="134"/>
      <w:bookmarkEnd w:id="135"/>
      <w:bookmarkEnd w:id="136"/>
      <w:bookmarkEnd w:id="13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tabs>
          <w:tab w:val="right" w:leader="dot" w:pos="9061"/>
        </w:tabs>
        <w:rPr>
          <w:rFonts w:ascii="仿宋_GB2312" w:eastAsia="仿宋_GB2312"/>
          <w:sz w:val="24"/>
          <w:szCs w:val="24"/>
        </w:rPr>
      </w:pPr>
      <w:bookmarkStart w:id="138" w:name="_Toc16330036"/>
      <w:bookmarkStart w:id="139" w:name="_Toc10272"/>
      <w:bookmarkStart w:id="140" w:name="_Toc15689"/>
      <w:bookmarkStart w:id="141" w:name="_Toc28611"/>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bookmarkEnd w:id="138"/>
    <w:bookmarkEnd w:id="139"/>
    <w:bookmarkEnd w:id="140"/>
    <w:bookmarkEnd w:id="141"/>
    <w:p>
      <w:pPr>
        <w:rPr>
          <w:sz w:val="24"/>
          <w:szCs w:val="24"/>
        </w:rPr>
      </w:pPr>
    </w:p>
    <w:p>
      <w:pPr>
        <w:pStyle w:val="5"/>
        <w:tabs>
          <w:tab w:val="right" w:leader="dot" w:pos="9061"/>
        </w:tabs>
        <w:rPr>
          <w:rFonts w:ascii="黑体" w:hAnsi="黑体" w:eastAsia="黑体" w:cstheme="minorEastAsia"/>
          <w:b w:val="0"/>
          <w:sz w:val="28"/>
          <w:szCs w:val="28"/>
        </w:rPr>
      </w:pPr>
      <w:bookmarkStart w:id="142" w:name="_Toc14581"/>
      <w:r>
        <w:rPr>
          <w:rFonts w:hint="eastAsia" w:ascii="黑体" w:hAnsi="黑体" w:eastAsia="黑体" w:cstheme="minorEastAsia"/>
          <w:b w:val="0"/>
          <w:sz w:val="28"/>
          <w:szCs w:val="28"/>
        </w:rPr>
        <w:t>附件一：设备清单明细表</w:t>
      </w:r>
      <w:bookmarkEnd w:id="142"/>
    </w:p>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5"/>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tabs>
          <w:tab w:val="right" w:leader="dot" w:pos="9061"/>
        </w:tabs>
        <w:rPr>
          <w:rFonts w:asciiTheme="minorEastAsia" w:hAnsiTheme="minorEastAsia" w:cstheme="minorEastAsia"/>
          <w:sz w:val="20"/>
        </w:rPr>
      </w:pPr>
      <w:bookmarkStart w:id="143" w:name="_Toc24623"/>
      <w:bookmarkStart w:id="144" w:name="_Toc25120"/>
      <w:bookmarkStart w:id="145" w:name="_Toc16330037"/>
      <w:bookmarkStart w:id="146" w:name="_Toc5379"/>
      <w:bookmarkStart w:id="147" w:name="_Toc3778"/>
    </w:p>
    <w:p>
      <w:pPr>
        <w:rPr>
          <w:rFonts w:ascii="黑体" w:hAnsi="黑体" w:eastAsia="黑体" w:cstheme="minorEastAsia"/>
          <w:b w:val="0"/>
          <w:sz w:val="28"/>
          <w:szCs w:val="28"/>
        </w:rPr>
      </w:pPr>
      <w:bookmarkStart w:id="148" w:name="_Toc8175"/>
      <w:r>
        <w:rPr>
          <w:rFonts w:hint="eastAsia" w:ascii="黑体" w:hAnsi="黑体" w:eastAsia="黑体" w:cstheme="minorEastAsia"/>
          <w:b w:val="0"/>
          <w:sz w:val="28"/>
          <w:szCs w:val="28"/>
        </w:rPr>
        <w:t xml:space="preserve">附件二 </w:t>
      </w:r>
      <w:bookmarkEnd w:id="143"/>
      <w:bookmarkEnd w:id="144"/>
      <w:bookmarkEnd w:id="145"/>
      <w:bookmarkEnd w:id="146"/>
      <w:bookmarkEnd w:id="147"/>
      <w:r>
        <w:rPr>
          <w:rFonts w:hint="eastAsia" w:ascii="黑体" w:hAnsi="黑体" w:eastAsia="黑体" w:cstheme="minorEastAsia"/>
          <w:b w:val="0"/>
          <w:sz w:val="28"/>
          <w:szCs w:val="28"/>
        </w:rPr>
        <w:t>技术协议书</w:t>
      </w:r>
      <w:bookmarkEnd w:id="148"/>
    </w:p>
    <w:p>
      <w:pPr>
        <w:ind w:right="360"/>
        <w:rPr>
          <w:rFonts w:asciiTheme="minorEastAsia" w:hAnsiTheme="minorEastAsia" w:cstheme="minorEastAsia"/>
          <w:sz w:val="20"/>
          <w:szCs w:val="20"/>
        </w:rPr>
        <w:sectPr>
          <w:headerReference r:id="rId16" w:type="default"/>
          <w:footerReference r:id="rId17" w:type="default"/>
          <w:pgSz w:w="11906" w:h="16838"/>
          <w:pgMar w:top="1588" w:right="1418" w:bottom="1134" w:left="1418" w:header="851" w:footer="992" w:gutter="0"/>
          <w:pgNumType w:fmt="decimal"/>
          <w:cols w:space="720" w:num="1"/>
          <w:titlePg/>
          <w:docGrid w:type="lines" w:linePitch="312" w:charSpace="0"/>
        </w:sectPr>
      </w:pPr>
    </w:p>
    <w:p>
      <w:pPr>
        <w:pStyle w:val="32"/>
        <w:spacing w:line="240" w:lineRule="auto"/>
        <w:ind w:right="-290" w:rightChars="-138"/>
        <w:outlineLvl w:val="9"/>
        <w:rPr>
          <w:rFonts w:eastAsia="仿宋" w:cs="Arial"/>
        </w:rPr>
      </w:pPr>
      <w:bookmarkStart w:id="149" w:name="_Toc565"/>
      <w:bookmarkStart w:id="150" w:name="_Toc16963"/>
      <w:r>
        <w:rPr>
          <w:rFonts w:eastAsia="仿宋" w:cs="Arial"/>
        </w:rPr>
        <w:t>Contract for Sale and Purchase of Commodities</w:t>
      </w:r>
      <w:bookmarkEnd w:id="149"/>
      <w:bookmarkEnd w:id="150"/>
    </w:p>
    <w:p>
      <w:pPr>
        <w:pStyle w:val="32"/>
        <w:spacing w:line="240" w:lineRule="auto"/>
        <w:outlineLvl w:val="1"/>
        <w:rPr>
          <w:rFonts w:eastAsia="仿宋" w:cs="Arial"/>
        </w:rPr>
      </w:pPr>
      <w:bookmarkStart w:id="151" w:name="_Toc8644"/>
      <w:bookmarkStart w:id="152" w:name="_Toc4629"/>
      <w:r>
        <w:rPr>
          <w:rFonts w:eastAsia="仿宋" w:cs="Arial"/>
        </w:rPr>
        <w:t>货物买卖合同</w:t>
      </w:r>
      <w:r>
        <w:rPr>
          <w:rFonts w:hint="eastAsia" w:eastAsia="仿宋" w:cs="Arial"/>
        </w:rPr>
        <w:t>（模板2）</w:t>
      </w:r>
      <w:bookmarkEnd w:id="151"/>
      <w:bookmarkEnd w:id="152"/>
    </w:p>
    <w:p>
      <w:pPr>
        <w:jc w:val="center"/>
        <w:outlineLvl w:val="9"/>
        <w:rPr>
          <w:rFonts w:hint="eastAsia" w:ascii="仿宋_GB2312" w:eastAsia="仿宋_GB2312" w:hAnsiTheme="minorEastAsia" w:cstheme="minorEastAsia"/>
          <w:b w:val="0"/>
          <w:bCs w:val="0"/>
          <w:kern w:val="2"/>
          <w:sz w:val="24"/>
          <w:szCs w:val="24"/>
          <w:lang w:val="en-US" w:eastAsia="zh-CN" w:bidi="ar-SA"/>
        </w:rPr>
      </w:pPr>
      <w:r>
        <w:rPr>
          <w:rFonts w:hint="eastAsia" w:ascii="仿宋_GB2312" w:eastAsia="仿宋_GB2312" w:hAnsiTheme="minorEastAsia" w:cstheme="minorEastAsia"/>
          <w:b w:val="0"/>
          <w:bCs w:val="0"/>
          <w:kern w:val="2"/>
          <w:sz w:val="24"/>
          <w:szCs w:val="24"/>
          <w:lang w:val="en-US" w:eastAsia="zh-CN" w:bidi="ar-SA"/>
        </w:rPr>
        <w:t>（合同以双方最终签署的版本为准）</w:t>
      </w:r>
    </w:p>
    <w:p>
      <w:pPr>
        <w:ind w:left="360" w:hanging="360"/>
        <w:rPr>
          <w:rFonts w:ascii="Arial" w:hAnsi="Arial" w:eastAsia="仿宋" w:cs="Arial"/>
          <w:szCs w:val="21"/>
        </w:rPr>
      </w:pPr>
    </w:p>
    <w:p>
      <w:pPr>
        <w:ind w:left="360" w:right="964" w:hanging="360"/>
        <w:jc w:val="center"/>
        <w:rPr>
          <w:rFonts w:ascii="Arial" w:hAnsi="Arial" w:eastAsia="仿宋" w:cs="Arial"/>
          <w:b/>
          <w:sz w:val="24"/>
          <w:szCs w:val="24"/>
        </w:rPr>
      </w:pPr>
      <w:r>
        <w:rPr>
          <w:rFonts w:ascii="Arial" w:hAnsi="Arial" w:eastAsia="仿宋" w:cs="Arial"/>
          <w:b/>
          <w:sz w:val="24"/>
          <w:szCs w:val="24"/>
        </w:rPr>
        <w:t xml:space="preserve">                                               Contract No:           </w:t>
      </w:r>
    </w:p>
    <w:p>
      <w:pPr>
        <w:ind w:left="210" w:leftChars="100" w:right="964" w:firstLine="5542" w:firstLineChars="2300"/>
        <w:rPr>
          <w:rFonts w:ascii="Arial" w:hAnsi="Arial" w:eastAsia="仿宋" w:cs="Arial"/>
          <w:b/>
          <w:sz w:val="24"/>
          <w:szCs w:val="24"/>
        </w:rPr>
      </w:pPr>
      <w:r>
        <w:rPr>
          <w:rFonts w:ascii="Arial" w:hAnsi="Arial" w:eastAsia="仿宋" w:cs="Arial"/>
          <w:b/>
          <w:sz w:val="24"/>
          <w:szCs w:val="24"/>
        </w:rPr>
        <w:t xml:space="preserve">合同号：        </w:t>
      </w:r>
    </w:p>
    <w:p>
      <w:pPr>
        <w:ind w:left="360" w:hanging="360"/>
        <w:jc w:val="right"/>
        <w:rPr>
          <w:rFonts w:ascii="Arial" w:hAnsi="Arial" w:eastAsia="仿宋" w:cs="Arial"/>
          <w:sz w:val="24"/>
          <w:szCs w:val="24"/>
        </w:rPr>
      </w:pPr>
    </w:p>
    <w:p>
      <w:pPr>
        <w:ind w:left="360" w:hanging="360"/>
        <w:jc w:val="right"/>
        <w:rPr>
          <w:rFonts w:ascii="Arial" w:hAnsi="Arial" w:cs="Arial"/>
          <w:sz w:val="24"/>
          <w:szCs w:val="24"/>
        </w:rPr>
      </w:pPr>
    </w:p>
    <w:p>
      <w:pPr>
        <w:rPr>
          <w:rFonts w:eastAsia="仿宋" w:cs="Times New Roman"/>
          <w:szCs w:val="21"/>
        </w:rPr>
      </w:pPr>
      <w:r>
        <w:rPr>
          <w:rFonts w:hint="eastAsia" w:eastAsia="仿宋" w:cs="Times New Roman"/>
          <w:szCs w:val="21"/>
        </w:rPr>
        <w:t xml:space="preserve">This </w:t>
      </w:r>
      <w:r>
        <w:rPr>
          <w:rFonts w:eastAsia="仿宋" w:cs="Times New Roman"/>
          <w:szCs w:val="21"/>
        </w:rPr>
        <w:t>Contract for the Sale and Purchase of Commodities (this “</w:t>
      </w:r>
      <w:r>
        <w:rPr>
          <w:rFonts w:hint="eastAsia" w:eastAsia="仿宋" w:cs="Times New Roman"/>
          <w:szCs w:val="21"/>
        </w:rPr>
        <w:t>Contract</w:t>
      </w:r>
      <w:r>
        <w:rPr>
          <w:rFonts w:eastAsia="仿宋" w:cs="Times New Roman"/>
          <w:szCs w:val="21"/>
        </w:rPr>
        <w:t>”)</w:t>
      </w:r>
      <w:r>
        <w:rPr>
          <w:rFonts w:hint="eastAsia" w:eastAsia="仿宋" w:cs="Times New Roman"/>
          <w:szCs w:val="21"/>
        </w:rPr>
        <w:t xml:space="preserve"> is made and entered into in [place] as of the date [DD][MM][YY] by and between</w:t>
      </w:r>
    </w:p>
    <w:p>
      <w:pPr>
        <w:ind w:left="360" w:hanging="360"/>
        <w:rPr>
          <w:rFonts w:eastAsia="仿宋" w:cs="Times New Roman"/>
          <w:szCs w:val="21"/>
        </w:rPr>
      </w:pPr>
      <w:r>
        <w:rPr>
          <w:rFonts w:hint="eastAsia" w:eastAsia="仿宋" w:cs="Times New Roman"/>
          <w:szCs w:val="21"/>
        </w:rPr>
        <w:t>本货物买卖合同（以下简称“本合同”）由以下各方于【】年【】月【】日在【地点】签署</w:t>
      </w:r>
    </w:p>
    <w:p>
      <w:pPr>
        <w:rPr>
          <w:rFonts w:eastAsia="仿宋" w:cs="Times New Roman"/>
          <w:szCs w:val="21"/>
        </w:rPr>
      </w:pPr>
    </w:p>
    <w:p>
      <w:pPr>
        <w:rPr>
          <w:rFonts w:eastAsia="仿宋" w:cs="Times New Roman"/>
          <w:szCs w:val="21"/>
        </w:rPr>
      </w:pPr>
      <w:r>
        <w:rPr>
          <w:rFonts w:eastAsia="仿宋" w:cs="Times New Roman"/>
          <w:szCs w:val="21"/>
        </w:rPr>
        <w:t>The Buyer:</w:t>
      </w:r>
    </w:p>
    <w:p>
      <w:pPr>
        <w:rPr>
          <w:rFonts w:eastAsia="仿宋" w:cs="Times New Roman"/>
          <w:szCs w:val="21"/>
        </w:rPr>
      </w:pPr>
      <w:r>
        <w:rPr>
          <w:rFonts w:eastAsia="仿宋" w:cs="Times New Roman"/>
          <w:szCs w:val="21"/>
        </w:rPr>
        <w:t>买方：</w:t>
      </w:r>
      <w:r>
        <w:rPr>
          <w:rFonts w:eastAsia="仿宋" w:cs="Times New Roman"/>
          <w:szCs w:val="21"/>
        </w:rPr>
        <w:tab/>
      </w:r>
      <w:r>
        <w:rPr>
          <w:rFonts w:eastAsia="仿宋" w:cs="Times New Roman"/>
          <w:szCs w:val="21"/>
        </w:rPr>
        <w:tab/>
      </w:r>
    </w:p>
    <w:p>
      <w:pPr>
        <w:rPr>
          <w:rFonts w:eastAsia="仿宋" w:cs="Times New Roman"/>
          <w:szCs w:val="21"/>
        </w:rPr>
      </w:pPr>
      <w:r>
        <w:rPr>
          <w:rFonts w:eastAsia="仿宋" w:cs="Times New Roman"/>
          <w:szCs w:val="21"/>
        </w:rPr>
        <w:t xml:space="preserve">Address: </w:t>
      </w:r>
    </w:p>
    <w:p>
      <w:pPr>
        <w:rPr>
          <w:rFonts w:eastAsia="仿宋" w:cs="Times New Roman"/>
          <w:szCs w:val="21"/>
        </w:rPr>
      </w:pPr>
      <w:r>
        <w:rPr>
          <w:rFonts w:eastAsia="仿宋" w:cs="Times New Roman"/>
          <w:szCs w:val="21"/>
        </w:rPr>
        <w:t>地址：</w:t>
      </w:r>
    </w:p>
    <w:p>
      <w:pPr>
        <w:rPr>
          <w:rFonts w:eastAsia="仿宋" w:cs="Times New Roman"/>
          <w:szCs w:val="21"/>
          <w:lang w:val="fr-FR"/>
        </w:rPr>
      </w:pPr>
      <w:r>
        <w:rPr>
          <w:rFonts w:eastAsia="仿宋" w:cs="Times New Roman"/>
          <w:szCs w:val="21"/>
          <w:lang w:val="fr-FR"/>
        </w:rPr>
        <w:t>Tel:</w:t>
      </w:r>
      <w:r>
        <w:rPr>
          <w:rFonts w:eastAsia="仿宋" w:cs="Times New Roman"/>
          <w:szCs w:val="21"/>
          <w:lang w:val="fr-FR"/>
        </w:rPr>
        <w:tab/>
      </w:r>
      <w:r>
        <w:rPr>
          <w:rFonts w:eastAsia="仿宋" w:cs="Times New Roman"/>
          <w:szCs w:val="21"/>
          <w:lang w:val="fr-FR"/>
        </w:rPr>
        <w:tab/>
      </w:r>
    </w:p>
    <w:p>
      <w:pPr>
        <w:rPr>
          <w:rFonts w:eastAsia="仿宋" w:cs="Times New Roman"/>
          <w:szCs w:val="21"/>
          <w:lang w:val="fr-FR"/>
        </w:rPr>
      </w:pPr>
      <w:r>
        <w:rPr>
          <w:rFonts w:eastAsia="仿宋" w:cs="Times New Roman"/>
          <w:szCs w:val="21"/>
          <w:lang w:val="fr-FR"/>
        </w:rPr>
        <w:t>Fax:</w:t>
      </w:r>
      <w:r>
        <w:rPr>
          <w:rFonts w:eastAsia="仿宋" w:cs="Times New Roman"/>
          <w:szCs w:val="21"/>
          <w:lang w:val="fr-FR"/>
        </w:rPr>
        <w:tab/>
      </w:r>
    </w:p>
    <w:p>
      <w:pPr>
        <w:rPr>
          <w:rFonts w:eastAsia="仿宋" w:cs="Times New Roman"/>
          <w:szCs w:val="21"/>
          <w:lang w:val="fr-FR"/>
        </w:rPr>
      </w:pPr>
      <w:r>
        <w:rPr>
          <w:rFonts w:eastAsia="仿宋" w:cs="Times New Roman"/>
          <w:szCs w:val="21"/>
          <w:lang w:val="fr-FR"/>
        </w:rPr>
        <w:t xml:space="preserve">Email:  </w:t>
      </w:r>
    </w:p>
    <w:p>
      <w:pPr>
        <w:rPr>
          <w:rFonts w:eastAsia="仿宋" w:cs="Times New Roman"/>
          <w:szCs w:val="21"/>
        </w:rPr>
      </w:pPr>
    </w:p>
    <w:p>
      <w:pPr>
        <w:rPr>
          <w:rFonts w:eastAsia="仿宋" w:cs="Times New Roman"/>
          <w:szCs w:val="21"/>
          <w:lang w:val="fr-FR"/>
        </w:rPr>
      </w:pPr>
    </w:p>
    <w:p>
      <w:pPr>
        <w:rPr>
          <w:rFonts w:eastAsia="仿宋" w:cs="Times New Roman"/>
          <w:szCs w:val="21"/>
          <w:lang w:val="fr-FR"/>
        </w:rPr>
      </w:pPr>
      <w:r>
        <w:rPr>
          <w:rFonts w:eastAsia="仿宋" w:cs="Times New Roman"/>
          <w:szCs w:val="21"/>
          <w:lang w:val="fr-FR"/>
        </w:rPr>
        <w:t xml:space="preserve">The Seller:  </w:t>
      </w:r>
    </w:p>
    <w:p>
      <w:pPr>
        <w:rPr>
          <w:rFonts w:eastAsia="仿宋" w:cs="Times New Roman"/>
          <w:szCs w:val="21"/>
        </w:rPr>
      </w:pPr>
      <w:r>
        <w:rPr>
          <w:rFonts w:eastAsia="仿宋" w:cs="Times New Roman"/>
          <w:szCs w:val="21"/>
        </w:rPr>
        <w:t xml:space="preserve">卖方：      </w:t>
      </w:r>
    </w:p>
    <w:p>
      <w:pPr>
        <w:rPr>
          <w:rFonts w:eastAsia="仿宋" w:cs="Times New Roman"/>
          <w:szCs w:val="21"/>
        </w:rPr>
      </w:pPr>
      <w:r>
        <w:rPr>
          <w:rFonts w:eastAsia="仿宋" w:cs="Times New Roman"/>
          <w:szCs w:val="21"/>
        </w:rPr>
        <w:t xml:space="preserve">Address:   </w:t>
      </w:r>
      <w:r>
        <w:rPr>
          <w:rFonts w:eastAsia="仿宋" w:cs="Times New Roman"/>
          <w:szCs w:val="21"/>
        </w:rPr>
        <w:tab/>
      </w:r>
      <w:r>
        <w:rPr>
          <w:rFonts w:eastAsia="仿宋" w:cs="Times New Roman"/>
          <w:szCs w:val="21"/>
        </w:rPr>
        <w:t xml:space="preserve"> </w:t>
      </w:r>
    </w:p>
    <w:p>
      <w:pPr>
        <w:rPr>
          <w:rFonts w:eastAsia="仿宋" w:cs="Times New Roman"/>
          <w:szCs w:val="21"/>
          <w:lang w:val="fr-FR"/>
        </w:rPr>
      </w:pPr>
      <w:r>
        <w:rPr>
          <w:rFonts w:eastAsia="仿宋" w:cs="Times New Roman"/>
          <w:szCs w:val="21"/>
          <w:lang w:val="fr-FR"/>
        </w:rPr>
        <w:t xml:space="preserve">Tel:      </w:t>
      </w:r>
    </w:p>
    <w:p>
      <w:pPr>
        <w:rPr>
          <w:rFonts w:eastAsia="仿宋" w:cs="Times New Roman"/>
          <w:szCs w:val="21"/>
          <w:lang w:val="fr-FR"/>
        </w:rPr>
      </w:pPr>
      <w:r>
        <w:rPr>
          <w:rFonts w:eastAsia="仿宋" w:cs="Times New Roman"/>
          <w:szCs w:val="21"/>
          <w:lang w:val="fr-FR"/>
        </w:rPr>
        <w:t xml:space="preserve">Fax: </w:t>
      </w:r>
      <w:r>
        <w:rPr>
          <w:rFonts w:eastAsia="仿宋" w:cs="Times New Roman"/>
          <w:szCs w:val="21"/>
          <w:lang w:val="fr-FR"/>
        </w:rPr>
        <w:tab/>
      </w:r>
      <w:r>
        <w:rPr>
          <w:rFonts w:eastAsia="仿宋" w:cs="Times New Roman"/>
          <w:szCs w:val="21"/>
          <w:lang w:val="fr-FR"/>
        </w:rPr>
        <w:t xml:space="preserve">     </w:t>
      </w:r>
    </w:p>
    <w:p>
      <w:pPr>
        <w:rPr>
          <w:rFonts w:eastAsia="仿宋" w:cs="Times New Roman"/>
          <w:szCs w:val="21"/>
          <w:lang w:val="fr-FR"/>
        </w:rPr>
      </w:pPr>
      <w:r>
        <w:rPr>
          <w:rFonts w:eastAsia="仿宋" w:cs="Times New Roman"/>
          <w:szCs w:val="21"/>
          <w:lang w:val="fr-FR"/>
        </w:rPr>
        <w:t xml:space="preserve">Email:     </w:t>
      </w:r>
    </w:p>
    <w:p>
      <w:pPr>
        <w:rPr>
          <w:rFonts w:eastAsia="仿宋" w:cs="Times New Roman"/>
          <w:szCs w:val="21"/>
          <w:lang w:val="fr-FR"/>
        </w:rPr>
      </w:pPr>
    </w:p>
    <w:p>
      <w:pPr>
        <w:rPr>
          <w:rFonts w:eastAsia="仿宋" w:cs="Times New Roman"/>
          <w:szCs w:val="21"/>
        </w:rPr>
      </w:pPr>
    </w:p>
    <w:p>
      <w:pPr>
        <w:rPr>
          <w:rFonts w:eastAsia="仿宋" w:cs="Times New Roman"/>
          <w:szCs w:val="21"/>
        </w:rPr>
      </w:pPr>
      <w:r>
        <w:rPr>
          <w:rFonts w:eastAsia="仿宋" w:cs="Times New Roman"/>
          <w:szCs w:val="21"/>
        </w:rPr>
        <w:t xml:space="preserve">The Enduser: </w:t>
      </w:r>
    </w:p>
    <w:p>
      <w:pPr>
        <w:rPr>
          <w:rFonts w:eastAsia="仿宋" w:cs="Times New Roman"/>
          <w:szCs w:val="21"/>
        </w:rPr>
      </w:pPr>
      <w:r>
        <w:rPr>
          <w:rFonts w:eastAsia="仿宋" w:cs="Times New Roman"/>
          <w:szCs w:val="21"/>
        </w:rPr>
        <w:t xml:space="preserve">最终用户： </w:t>
      </w:r>
    </w:p>
    <w:p>
      <w:pPr>
        <w:rPr>
          <w:rFonts w:eastAsia="仿宋" w:cs="Times New Roman"/>
          <w:szCs w:val="21"/>
        </w:rPr>
      </w:pPr>
      <w:r>
        <w:rPr>
          <w:rFonts w:eastAsia="仿宋" w:cs="Times New Roman"/>
          <w:szCs w:val="21"/>
        </w:rPr>
        <w:t xml:space="preserve">Address:  </w:t>
      </w:r>
    </w:p>
    <w:p>
      <w:pPr>
        <w:rPr>
          <w:rFonts w:eastAsia="仿宋" w:cs="Times New Roman"/>
          <w:szCs w:val="21"/>
        </w:rPr>
      </w:pPr>
      <w:r>
        <w:rPr>
          <w:rFonts w:eastAsia="仿宋" w:cs="Times New Roman"/>
          <w:szCs w:val="21"/>
        </w:rPr>
        <w:t>Tel:         </w:t>
      </w:r>
    </w:p>
    <w:p>
      <w:pPr>
        <w:rPr>
          <w:rFonts w:eastAsia="仿宋" w:cs="Times New Roman"/>
          <w:szCs w:val="21"/>
        </w:rPr>
      </w:pPr>
      <w:r>
        <w:rPr>
          <w:rFonts w:eastAsia="仿宋" w:cs="Times New Roman"/>
          <w:szCs w:val="21"/>
        </w:rPr>
        <w:t xml:space="preserve">Fax:       </w:t>
      </w:r>
    </w:p>
    <w:p>
      <w:pPr>
        <w:rPr>
          <w:rFonts w:eastAsia="仿宋" w:cs="Times New Roman"/>
          <w:szCs w:val="21"/>
        </w:rPr>
      </w:pPr>
      <w:r>
        <w:rPr>
          <w:rFonts w:eastAsia="仿宋" w:cs="Times New Roman"/>
          <w:szCs w:val="21"/>
        </w:rPr>
        <w:t>Email:    </w:t>
      </w:r>
    </w:p>
    <w:p>
      <w:pPr>
        <w:rPr>
          <w:rFonts w:eastAsia="仿宋" w:cs="Times New Roman"/>
          <w:szCs w:val="21"/>
        </w:rPr>
      </w:pPr>
      <w:r>
        <w:rPr>
          <w:rFonts w:eastAsia="仿宋" w:cs="Times New Roman"/>
          <w:b/>
          <w:szCs w:val="21"/>
        </w:rPr>
        <w:t xml:space="preserve"> </w:t>
      </w:r>
    </w:p>
    <w:p>
      <w:pPr>
        <w:rPr>
          <w:rFonts w:eastAsia="仿宋" w:cs="Times New Roman"/>
          <w:szCs w:val="21"/>
          <w:lang w:eastAsia="zh-TW"/>
        </w:rPr>
      </w:pPr>
      <w:r>
        <w:rPr>
          <w:rFonts w:eastAsia="仿宋" w:cs="Times New Roman"/>
          <w:szCs w:val="21"/>
        </w:rPr>
        <w:t>The Buyer agree</w:t>
      </w:r>
      <w:r>
        <w:rPr>
          <w:rFonts w:eastAsia="仿宋" w:cs="Times New Roman"/>
          <w:szCs w:val="21"/>
          <w:lang w:eastAsia="zh-TW"/>
        </w:rPr>
        <w:t>s</w:t>
      </w:r>
      <w:r>
        <w:rPr>
          <w:rFonts w:eastAsia="仿宋" w:cs="Times New Roman"/>
          <w:szCs w:val="21"/>
        </w:rPr>
        <w:t xml:space="preserve"> to buy and the Seller</w:t>
      </w:r>
      <w:r>
        <w:rPr>
          <w:rFonts w:eastAsia="仿宋" w:cs="Times New Roman"/>
          <w:szCs w:val="21"/>
          <w:lang w:eastAsia="zh-TW"/>
        </w:rPr>
        <w:t xml:space="preserve"> </w:t>
      </w:r>
      <w:r>
        <w:rPr>
          <w:rFonts w:eastAsia="仿宋" w:cs="Times New Roman"/>
          <w:szCs w:val="21"/>
        </w:rPr>
        <w:t>agree</w:t>
      </w:r>
      <w:r>
        <w:rPr>
          <w:rFonts w:eastAsia="仿宋" w:cs="Times New Roman"/>
          <w:szCs w:val="21"/>
          <w:lang w:eastAsia="zh-TW"/>
        </w:rPr>
        <w:t>s</w:t>
      </w:r>
      <w:r>
        <w:rPr>
          <w:rFonts w:eastAsia="仿宋" w:cs="Times New Roman"/>
          <w:szCs w:val="21"/>
        </w:rPr>
        <w:t xml:space="preserve"> to sell the Commodities (as defined below) in accordance with terms and conditions of this Contract.</w:t>
      </w:r>
    </w:p>
    <w:p>
      <w:pPr>
        <w:rPr>
          <w:rFonts w:eastAsia="仿宋" w:cs="Times New Roman"/>
          <w:szCs w:val="21"/>
        </w:rPr>
      </w:pPr>
      <w:r>
        <w:rPr>
          <w:rFonts w:eastAsia="仿宋" w:cs="Times New Roman"/>
          <w:szCs w:val="21"/>
        </w:rPr>
        <w:t>买方同意根据本合同下列</w:t>
      </w:r>
      <w:r>
        <w:rPr>
          <w:rFonts w:hint="eastAsia" w:eastAsia="仿宋" w:cs="Times New Roman"/>
          <w:szCs w:val="21"/>
        </w:rPr>
        <w:t>条款</w:t>
      </w:r>
      <w:r>
        <w:rPr>
          <w:rFonts w:eastAsia="仿宋" w:cs="Times New Roman"/>
          <w:szCs w:val="21"/>
        </w:rPr>
        <w:t>购买</w:t>
      </w:r>
      <w:r>
        <w:rPr>
          <w:rFonts w:hint="eastAsia" w:eastAsia="仿宋" w:cs="Times New Roman"/>
          <w:szCs w:val="21"/>
        </w:rPr>
        <w:t>、</w:t>
      </w:r>
      <w:r>
        <w:rPr>
          <w:rFonts w:eastAsia="仿宋" w:cs="Times New Roman"/>
          <w:szCs w:val="21"/>
        </w:rPr>
        <w:t>卖方同意根据本合同下列</w:t>
      </w:r>
      <w:r>
        <w:rPr>
          <w:rFonts w:hint="eastAsia" w:eastAsia="仿宋" w:cs="Times New Roman"/>
          <w:szCs w:val="21"/>
        </w:rPr>
        <w:t>条款销售</w:t>
      </w:r>
      <w:r>
        <w:rPr>
          <w:rFonts w:eastAsia="仿宋" w:cs="Times New Roman"/>
          <w:szCs w:val="21"/>
        </w:rPr>
        <w:t>下列商品(下称“货物”)：</w:t>
      </w:r>
    </w:p>
    <w:p>
      <w:pPr>
        <w:rPr>
          <w:rFonts w:eastAsia="仿宋" w:cs="Times New Roman"/>
          <w:szCs w:val="21"/>
        </w:rPr>
      </w:pPr>
    </w:p>
    <w:p>
      <w:pPr>
        <w:tabs>
          <w:tab w:val="left" w:pos="567"/>
        </w:tabs>
        <w:rPr>
          <w:rFonts w:eastAsia="仿宋" w:cs="Times New Roman"/>
          <w:b/>
          <w:sz w:val="24"/>
          <w:szCs w:val="24"/>
        </w:rPr>
      </w:pPr>
      <w:r>
        <w:rPr>
          <w:rFonts w:eastAsia="仿宋" w:cs="Times New Roman"/>
          <w:b/>
          <w:sz w:val="24"/>
          <w:szCs w:val="24"/>
          <w:lang w:eastAsia="zh-TW"/>
        </w:rPr>
        <w:t>1.</w:t>
      </w:r>
      <w:r>
        <w:rPr>
          <w:rFonts w:eastAsia="仿宋" w:cs="Times New Roman"/>
          <w:b/>
          <w:sz w:val="24"/>
          <w:szCs w:val="24"/>
          <w:lang w:eastAsia="zh-TW"/>
        </w:rPr>
        <w:tab/>
      </w:r>
      <w:r>
        <w:rPr>
          <w:rFonts w:eastAsia="仿宋" w:cs="Times New Roman"/>
          <w:b/>
          <w:sz w:val="24"/>
          <w:szCs w:val="24"/>
          <w:lang w:eastAsia="zh-TW"/>
        </w:rPr>
        <w:t>DEFINITIONS</w:t>
      </w:r>
      <w:r>
        <w:rPr>
          <w:rFonts w:eastAsia="仿宋" w:cs="Times New Roman"/>
          <w:b/>
          <w:sz w:val="24"/>
          <w:szCs w:val="24"/>
        </w:rPr>
        <w:t>定义</w:t>
      </w:r>
    </w:p>
    <w:p>
      <w:pPr>
        <w:rPr>
          <w:rFonts w:eastAsia="仿宋" w:cs="Times New Roman"/>
          <w:szCs w:val="21"/>
          <w:lang w:eastAsia="zh-TW"/>
        </w:rPr>
      </w:pPr>
    </w:p>
    <w:tbl>
      <w:tblPr>
        <w:tblStyle w:val="35"/>
        <w:tblW w:w="0" w:type="auto"/>
        <w:tblInd w:w="108" w:type="dxa"/>
        <w:tblLayout w:type="fixed"/>
        <w:tblCellMar>
          <w:top w:w="0" w:type="dxa"/>
          <w:left w:w="108" w:type="dxa"/>
          <w:bottom w:w="0" w:type="dxa"/>
          <w:right w:w="108" w:type="dxa"/>
        </w:tblCellMar>
      </w:tblPr>
      <w:tblGrid>
        <w:gridCol w:w="2835"/>
        <w:gridCol w:w="284"/>
        <w:gridCol w:w="5674"/>
      </w:tblGrid>
      <w:tr>
        <w:tblPrEx>
          <w:tblCellMar>
            <w:top w:w="0" w:type="dxa"/>
            <w:left w:w="108" w:type="dxa"/>
            <w:bottom w:w="0" w:type="dxa"/>
            <w:right w:w="108" w:type="dxa"/>
          </w:tblCellMar>
        </w:tblPrEx>
        <w:tc>
          <w:tcPr>
            <w:tcW w:w="2835" w:type="dxa"/>
          </w:tcPr>
          <w:p>
            <w:pPr>
              <w:rPr>
                <w:rFonts w:eastAsia="仿宋" w:cs="Times New Roman"/>
                <w:szCs w:val="21"/>
                <w:lang w:eastAsia="zh-TW"/>
              </w:rPr>
            </w:pPr>
            <w:r>
              <w:rPr>
                <w:rFonts w:eastAsia="仿宋" w:cs="Times New Roman"/>
                <w:szCs w:val="21"/>
              </w:rPr>
              <w:t>T</w:t>
            </w:r>
            <w:r>
              <w:rPr>
                <w:rFonts w:hint="eastAsia" w:eastAsia="仿宋" w:cs="Times New Roman"/>
                <w:szCs w:val="21"/>
              </w:rPr>
              <w:t>rade</w:t>
            </w:r>
            <w:r>
              <w:rPr>
                <w:rFonts w:eastAsia="仿宋" w:cs="Times New Roman"/>
                <w:szCs w:val="21"/>
              </w:rPr>
              <w:t xml:space="preserve"> </w:t>
            </w:r>
            <w:r>
              <w:rPr>
                <w:rFonts w:hint="eastAsia" w:eastAsia="仿宋" w:cs="Times New Roman"/>
                <w:szCs w:val="21"/>
              </w:rPr>
              <w:t>terms</w:t>
            </w:r>
          </w:p>
          <w:p>
            <w:pPr>
              <w:rPr>
                <w:rFonts w:eastAsia="仿宋" w:cs="Times New Roman"/>
                <w:szCs w:val="21"/>
              </w:rPr>
            </w:pPr>
            <w:r>
              <w:rPr>
                <w:rFonts w:hint="eastAsia" w:eastAsia="仿宋" w:cs="Times New Roman"/>
                <w:szCs w:val="21"/>
                <w:lang w:eastAsia="zh-TW"/>
              </w:rPr>
              <w:t>贸易术语</w:t>
            </w:r>
          </w:p>
        </w:tc>
        <w:tc>
          <w:tcPr>
            <w:tcW w:w="284" w:type="dxa"/>
          </w:tcPr>
          <w:p>
            <w:pPr>
              <w:rPr>
                <w:rFonts w:eastAsia="仿宋" w:cs="Times New Roman"/>
                <w:szCs w:val="21"/>
              </w:rPr>
            </w:pPr>
          </w:p>
        </w:tc>
        <w:tc>
          <w:tcPr>
            <w:tcW w:w="5674" w:type="dxa"/>
          </w:tcPr>
          <w:p>
            <w:pPr>
              <w:rPr>
                <w:rFonts w:eastAsia="仿宋" w:cs="Times New Roman"/>
                <w:szCs w:val="21"/>
              </w:rPr>
            </w:pPr>
            <w:r>
              <w:rPr>
                <w:rFonts w:eastAsia="仿宋" w:cs="Times New Roman"/>
                <w:szCs w:val="21"/>
                <w:lang w:eastAsia="zh-TW"/>
              </w:rPr>
              <w:t>This contract uses trade terms as defined in INCOTERMS® 2020</w:t>
            </w:r>
            <w:r>
              <w:rPr>
                <w:rFonts w:hint="eastAsia" w:eastAsia="仿宋" w:cs="Times New Roman"/>
                <w:szCs w:val="21"/>
              </w:rPr>
              <w:t>。</w:t>
            </w:r>
          </w:p>
          <w:p>
            <w:pPr>
              <w:rPr>
                <w:rFonts w:eastAsia="仿宋" w:cs="Times New Roman"/>
                <w:spacing w:val="8"/>
                <w:szCs w:val="21"/>
              </w:rPr>
            </w:pPr>
            <w:r>
              <w:rPr>
                <w:rFonts w:hint="eastAsia" w:eastAsia="仿宋" w:cs="Times New Roman"/>
                <w:szCs w:val="21"/>
                <w:lang w:eastAsia="zh-TW"/>
              </w:rPr>
              <w:t>本合同使用</w:t>
            </w:r>
            <w:r>
              <w:rPr>
                <w:rFonts w:hint="eastAsia" w:eastAsia="仿宋" w:cs="Times New Roman"/>
                <w:spacing w:val="8"/>
                <w:szCs w:val="21"/>
              </w:rPr>
              <w:t>《2020年国际贸易术语解释通则》中定义的贸易术语。</w:t>
            </w:r>
          </w:p>
          <w:p>
            <w:pPr>
              <w:rPr>
                <w:rFonts w:eastAsia="仿宋" w:cs="Times New Roman"/>
                <w:szCs w:val="21"/>
              </w:rPr>
            </w:pPr>
          </w:p>
        </w:tc>
      </w:tr>
      <w:tr>
        <w:tblPrEx>
          <w:tblCellMar>
            <w:top w:w="0" w:type="dxa"/>
            <w:left w:w="108" w:type="dxa"/>
            <w:bottom w:w="0" w:type="dxa"/>
            <w:right w:w="108" w:type="dxa"/>
          </w:tblCellMar>
        </w:tblPrEx>
        <w:tc>
          <w:tcPr>
            <w:tcW w:w="2835" w:type="dxa"/>
          </w:tcPr>
          <w:p>
            <w:pPr>
              <w:rPr>
                <w:rFonts w:eastAsia="仿宋" w:cs="Times New Roman"/>
                <w:szCs w:val="21"/>
              </w:rPr>
            </w:pPr>
            <w:r>
              <w:rPr>
                <w:rFonts w:eastAsia="仿宋" w:cs="Times New Roman"/>
                <w:szCs w:val="21"/>
                <w:lang w:eastAsia="zh-TW"/>
              </w:rPr>
              <w:t>Contract Value</w:t>
            </w:r>
          </w:p>
          <w:p>
            <w:pPr>
              <w:rPr>
                <w:rFonts w:eastAsia="仿宋" w:cs="Times New Roman"/>
                <w:szCs w:val="21"/>
              </w:rPr>
            </w:pPr>
            <w:r>
              <w:rPr>
                <w:rFonts w:eastAsia="仿宋" w:cs="Times New Roman"/>
                <w:szCs w:val="21"/>
              </w:rPr>
              <w:t>合同价格</w:t>
            </w:r>
          </w:p>
        </w:tc>
        <w:tc>
          <w:tcPr>
            <w:tcW w:w="284" w:type="dxa"/>
          </w:tcPr>
          <w:p>
            <w:pPr>
              <w:rPr>
                <w:rFonts w:eastAsia="仿宋" w:cs="Times New Roman"/>
                <w:szCs w:val="21"/>
                <w:lang w:eastAsia="zh-TW"/>
              </w:rPr>
            </w:pPr>
          </w:p>
        </w:tc>
        <w:tc>
          <w:tcPr>
            <w:tcW w:w="5674" w:type="dxa"/>
          </w:tcPr>
          <w:p>
            <w:pPr>
              <w:rPr>
                <w:rFonts w:eastAsia="仿宋" w:cs="Times New Roman"/>
                <w:szCs w:val="21"/>
                <w:lang w:val="en"/>
              </w:rPr>
            </w:pPr>
            <w:r>
              <w:rPr>
                <w:rFonts w:eastAsia="仿宋" w:cs="Times New Roman"/>
                <w:szCs w:val="21"/>
                <w:lang w:val="en"/>
              </w:rPr>
              <w:t>means the total price for the Commodities under this Contract as specified in Article 10</w:t>
            </w:r>
          </w:p>
          <w:p>
            <w:pPr>
              <w:rPr>
                <w:rFonts w:eastAsia="仿宋" w:cs="Times New Roman"/>
                <w:szCs w:val="21"/>
                <w:lang w:val="en"/>
              </w:rPr>
            </w:pPr>
            <w:r>
              <w:rPr>
                <w:rFonts w:eastAsia="仿宋" w:cs="Times New Roman"/>
                <w:szCs w:val="21"/>
                <w:lang w:val="en"/>
              </w:rPr>
              <w:t>指本合同第十条</w:t>
            </w:r>
            <w:r>
              <w:rPr>
                <w:rFonts w:hint="eastAsia" w:eastAsia="仿宋" w:cs="Times New Roman"/>
                <w:szCs w:val="21"/>
                <w:lang w:val="en"/>
              </w:rPr>
              <w:t>约定</w:t>
            </w:r>
            <w:r>
              <w:rPr>
                <w:rFonts w:eastAsia="仿宋" w:cs="Times New Roman"/>
                <w:szCs w:val="21"/>
                <w:lang w:val="en"/>
              </w:rPr>
              <w:t>的货物</w:t>
            </w:r>
            <w:r>
              <w:rPr>
                <w:rFonts w:hint="eastAsia" w:eastAsia="仿宋" w:cs="Times New Roman"/>
                <w:szCs w:val="21"/>
                <w:lang w:val="en"/>
              </w:rPr>
              <w:t>总</w:t>
            </w:r>
            <w:r>
              <w:rPr>
                <w:rFonts w:eastAsia="仿宋" w:cs="Times New Roman"/>
                <w:szCs w:val="21"/>
                <w:lang w:val="en"/>
              </w:rPr>
              <w:t>价</w:t>
            </w:r>
          </w:p>
        </w:tc>
      </w:tr>
      <w:tr>
        <w:tblPrEx>
          <w:tblCellMar>
            <w:top w:w="0" w:type="dxa"/>
            <w:left w:w="108" w:type="dxa"/>
            <w:bottom w:w="0" w:type="dxa"/>
            <w:right w:w="108" w:type="dxa"/>
          </w:tblCellMar>
        </w:tblPrEx>
        <w:tc>
          <w:tcPr>
            <w:tcW w:w="2835" w:type="dxa"/>
          </w:tcPr>
          <w:p>
            <w:pPr>
              <w:rPr>
                <w:rFonts w:eastAsia="仿宋" w:cs="Times New Roman"/>
                <w:szCs w:val="21"/>
              </w:rPr>
            </w:pPr>
            <w:r>
              <w:rPr>
                <w:rFonts w:eastAsia="仿宋" w:cs="Times New Roman"/>
                <w:szCs w:val="21"/>
                <w:lang w:eastAsia="zh-TW"/>
              </w:rPr>
              <w:t>Commodities</w:t>
            </w:r>
          </w:p>
          <w:p>
            <w:pPr>
              <w:rPr>
                <w:rFonts w:eastAsia="仿宋" w:cs="Times New Roman"/>
                <w:szCs w:val="21"/>
              </w:rPr>
            </w:pPr>
            <w:r>
              <w:rPr>
                <w:rFonts w:eastAsia="仿宋" w:cs="Times New Roman"/>
                <w:szCs w:val="21"/>
              </w:rPr>
              <w:t>货物</w:t>
            </w:r>
          </w:p>
        </w:tc>
        <w:tc>
          <w:tcPr>
            <w:tcW w:w="284" w:type="dxa"/>
          </w:tcPr>
          <w:p>
            <w:pPr>
              <w:rPr>
                <w:rFonts w:eastAsia="仿宋" w:cs="Times New Roman"/>
                <w:szCs w:val="21"/>
                <w:lang w:eastAsia="zh-TW"/>
              </w:rPr>
            </w:pPr>
          </w:p>
        </w:tc>
        <w:tc>
          <w:tcPr>
            <w:tcW w:w="5674" w:type="dxa"/>
          </w:tcPr>
          <w:p>
            <w:r>
              <w:rPr>
                <w:rFonts w:hint="eastAsia"/>
              </w:rPr>
              <w:t>means the products including relevant technologies and  software supplied by the Seller to the Buyer as described in Article 2</w:t>
            </w:r>
          </w:p>
          <w:p>
            <w:pPr>
              <w:rPr>
                <w:rFonts w:eastAsia="仿宋" w:cs="Times New Roman"/>
                <w:szCs w:val="21"/>
                <w:lang w:val="en"/>
              </w:rPr>
            </w:pPr>
            <w:r>
              <w:rPr>
                <w:rFonts w:hint="eastAsia" w:eastAsia="仿宋" w:cs="Times New Roman"/>
                <w:szCs w:val="21"/>
                <w:lang w:val="en"/>
              </w:rPr>
              <w:t>指本合同第二条所述的卖方供给买方的产品包括相关技术和软件</w:t>
            </w:r>
          </w:p>
        </w:tc>
      </w:tr>
      <w:tr>
        <w:tblPrEx>
          <w:tblCellMar>
            <w:top w:w="0" w:type="dxa"/>
            <w:left w:w="108" w:type="dxa"/>
            <w:bottom w:w="0" w:type="dxa"/>
            <w:right w:w="108" w:type="dxa"/>
          </w:tblCellMar>
        </w:tblPrEx>
        <w:tc>
          <w:tcPr>
            <w:tcW w:w="2835" w:type="dxa"/>
          </w:tcPr>
          <w:p>
            <w:pPr>
              <w:rPr>
                <w:rFonts w:eastAsia="仿宋" w:cs="Times New Roman"/>
                <w:szCs w:val="21"/>
              </w:rPr>
            </w:pPr>
            <w:r>
              <w:rPr>
                <w:rFonts w:eastAsia="仿宋" w:cs="Times New Roman"/>
                <w:szCs w:val="21"/>
                <w:lang w:eastAsia="zh-TW"/>
              </w:rPr>
              <w:t>Force Maj</w:t>
            </w:r>
            <w:r>
              <w:rPr>
                <w:rFonts w:eastAsia="仿宋" w:cs="Times New Roman"/>
                <w:szCs w:val="21"/>
              </w:rPr>
              <w:t>eur</w:t>
            </w:r>
            <w:r>
              <w:rPr>
                <w:rFonts w:eastAsia="仿宋" w:cs="Times New Roman"/>
                <w:szCs w:val="21"/>
                <w:lang w:eastAsia="zh-TW"/>
              </w:rPr>
              <w:t>e</w:t>
            </w:r>
          </w:p>
          <w:p>
            <w:pPr>
              <w:rPr>
                <w:rFonts w:eastAsia="仿宋" w:cs="Times New Roman"/>
                <w:szCs w:val="21"/>
              </w:rPr>
            </w:pPr>
            <w:r>
              <w:rPr>
                <w:rFonts w:eastAsia="仿宋" w:cs="Times New Roman"/>
                <w:szCs w:val="21"/>
              </w:rPr>
              <w:t>不可抗力</w:t>
            </w:r>
          </w:p>
        </w:tc>
        <w:tc>
          <w:tcPr>
            <w:tcW w:w="284" w:type="dxa"/>
          </w:tcPr>
          <w:p>
            <w:pPr>
              <w:rPr>
                <w:rFonts w:eastAsia="仿宋" w:cs="Times New Roman"/>
                <w:szCs w:val="21"/>
                <w:lang w:eastAsia="zh-TW"/>
              </w:rPr>
            </w:pPr>
          </w:p>
        </w:tc>
        <w:tc>
          <w:tcPr>
            <w:tcW w:w="5674" w:type="dxa"/>
          </w:tcPr>
          <w:p>
            <w:pPr>
              <w:rPr>
                <w:rFonts w:eastAsia="仿宋" w:cs="Times New Roman"/>
                <w:szCs w:val="21"/>
              </w:rPr>
            </w:pPr>
            <w:r>
              <w:rPr>
                <w:rFonts w:eastAsia="仿宋" w:cs="Times New Roman"/>
                <w:szCs w:val="21"/>
                <w:lang w:eastAsia="zh-TW"/>
              </w:rPr>
              <w:t xml:space="preserve">means any events or circumstances that are </w:t>
            </w:r>
            <w:r>
              <w:rPr>
                <w:rFonts w:hint="eastAsia" w:eastAsia="仿宋" w:cs="Times New Roman"/>
                <w:szCs w:val="21"/>
              </w:rPr>
              <w:t>un</w:t>
            </w:r>
            <w:r>
              <w:rPr>
                <w:rFonts w:eastAsia="仿宋" w:cs="Times New Roman"/>
                <w:szCs w:val="21"/>
                <w:lang w:eastAsia="zh-TW"/>
              </w:rPr>
              <w:t>foreseeable</w:t>
            </w:r>
            <w:r>
              <w:rPr>
                <w:rFonts w:hint="eastAsia" w:eastAsia="仿宋" w:cs="Times New Roman"/>
                <w:szCs w:val="21"/>
              </w:rPr>
              <w:t xml:space="preserve"> </w:t>
            </w:r>
            <w:r>
              <w:rPr>
                <w:rFonts w:eastAsia="仿宋" w:cs="Times New Roman"/>
                <w:szCs w:val="21"/>
                <w:lang w:eastAsia="zh-TW"/>
              </w:rPr>
              <w:t>at the date of this Contract</w:t>
            </w:r>
            <w:r>
              <w:rPr>
                <w:rFonts w:hint="eastAsia" w:eastAsia="仿宋" w:cs="Times New Roman"/>
                <w:szCs w:val="21"/>
              </w:rPr>
              <w:t xml:space="preserve">, the </w:t>
            </w:r>
            <w:r>
              <w:rPr>
                <w:rFonts w:eastAsia="仿宋" w:cs="Times New Roman"/>
                <w:szCs w:val="21"/>
              </w:rPr>
              <w:t>occurrence</w:t>
            </w:r>
            <w:r>
              <w:rPr>
                <w:rFonts w:hint="eastAsia" w:eastAsia="仿宋" w:cs="Times New Roman"/>
                <w:szCs w:val="21"/>
              </w:rPr>
              <w:t xml:space="preserve"> and result of which is unavoidable and </w:t>
            </w:r>
            <w:r>
              <w:rPr>
                <w:rFonts w:eastAsia="仿宋" w:cs="Times New Roman"/>
                <w:szCs w:val="21"/>
              </w:rPr>
              <w:t>irresistible</w:t>
            </w:r>
            <w:r>
              <w:rPr>
                <w:rFonts w:hint="eastAsia" w:eastAsia="仿宋" w:cs="Times New Roman"/>
                <w:szCs w:val="21"/>
              </w:rPr>
              <w:t xml:space="preserve"> by </w:t>
            </w:r>
            <w:r>
              <w:rPr>
                <w:rFonts w:eastAsia="仿宋" w:cs="Times New Roman"/>
                <w:szCs w:val="21"/>
                <w:lang w:eastAsia="zh-TW"/>
              </w:rPr>
              <w:t>the Party in question</w:t>
            </w:r>
            <w:r>
              <w:rPr>
                <w:rFonts w:hint="eastAsia" w:eastAsia="仿宋" w:cs="Times New Roman"/>
                <w:szCs w:val="21"/>
              </w:rPr>
              <w:t>,</w:t>
            </w:r>
            <w:r>
              <w:rPr>
                <w:rFonts w:eastAsia="仿宋" w:cs="Times New Roman"/>
                <w:szCs w:val="21"/>
                <w:lang w:eastAsia="zh-TW"/>
              </w:rPr>
              <w:t xml:space="preserve"> including </w:t>
            </w:r>
            <w:r>
              <w:rPr>
                <w:rFonts w:hint="eastAsia" w:eastAsia="仿宋" w:cs="Times New Roman"/>
                <w:szCs w:val="21"/>
              </w:rPr>
              <w:t xml:space="preserve">without limitation </w:t>
            </w:r>
            <w:r>
              <w:rPr>
                <w:rFonts w:eastAsia="仿宋" w:cs="Times New Roman"/>
                <w:szCs w:val="21"/>
                <w:lang w:eastAsia="zh-TW"/>
              </w:rPr>
              <w:t xml:space="preserve">fire, explosions, hurricanes, floods, earthquakes and similar natural calamities, wars, epidemics, military operations, terrorism, riots, revolts, government embargoes, or other actions occurring after the conclusion of this Contract which cannot be avoided </w:t>
            </w:r>
            <w:r>
              <w:rPr>
                <w:rFonts w:hint="eastAsia" w:eastAsia="仿宋" w:cs="Times New Roman"/>
                <w:szCs w:val="21"/>
              </w:rPr>
              <w:t xml:space="preserve">or resisted </w:t>
            </w:r>
            <w:r>
              <w:rPr>
                <w:rFonts w:eastAsia="仿宋" w:cs="Times New Roman"/>
                <w:szCs w:val="21"/>
                <w:lang w:eastAsia="zh-TW"/>
              </w:rPr>
              <w:t xml:space="preserve">by reasonable </w:t>
            </w:r>
            <w:r>
              <w:rPr>
                <w:rFonts w:hint="eastAsia" w:eastAsia="仿宋" w:cs="Times New Roman"/>
                <w:szCs w:val="21"/>
              </w:rPr>
              <w:t>efforts</w:t>
            </w:r>
            <w:r>
              <w:rPr>
                <w:rFonts w:eastAsia="仿宋" w:cs="Times New Roman"/>
                <w:szCs w:val="21"/>
                <w:lang w:eastAsia="zh-TW"/>
              </w:rPr>
              <w:t xml:space="preserve"> </w:t>
            </w:r>
            <w:r>
              <w:rPr>
                <w:rFonts w:hint="eastAsia" w:eastAsia="仿宋" w:cs="Times New Roman"/>
                <w:szCs w:val="21"/>
              </w:rPr>
              <w:t>but</w:t>
            </w:r>
            <w:r>
              <w:rPr>
                <w:rFonts w:eastAsia="仿宋" w:cs="Times New Roman"/>
                <w:szCs w:val="21"/>
                <w:lang w:eastAsia="zh-TW"/>
              </w:rPr>
              <w:t xml:space="preserve"> could delay or prevent the performance of either Party’s obligations under this Contract</w:t>
            </w:r>
          </w:p>
          <w:p>
            <w:pPr>
              <w:rPr>
                <w:rFonts w:eastAsia="仿宋" w:cs="Times New Roman"/>
                <w:szCs w:val="21"/>
              </w:rPr>
            </w:pPr>
            <w:r>
              <w:rPr>
                <w:rFonts w:eastAsia="仿宋" w:cs="Times New Roman"/>
                <w:szCs w:val="21"/>
              </w:rPr>
              <w:t>不可抗力指合同</w:t>
            </w:r>
            <w:r>
              <w:rPr>
                <w:rFonts w:hint="eastAsia" w:eastAsia="仿宋" w:cs="Times New Roman"/>
                <w:szCs w:val="21"/>
              </w:rPr>
              <w:t>各方</w:t>
            </w:r>
            <w:r>
              <w:rPr>
                <w:rFonts w:eastAsia="仿宋" w:cs="Times New Roman"/>
                <w:szCs w:val="21"/>
              </w:rPr>
              <w:t>在缔结合同时所不能预料的事件，且当事方对该事件的出现和后果无法避免、无法克服，</w:t>
            </w:r>
            <w:r>
              <w:rPr>
                <w:rFonts w:hint="eastAsia" w:eastAsia="仿宋" w:cs="Times New Roman"/>
                <w:szCs w:val="21"/>
              </w:rPr>
              <w:t>包括</w:t>
            </w:r>
            <w:r>
              <w:rPr>
                <w:rFonts w:eastAsia="仿宋" w:cs="Times New Roman"/>
                <w:szCs w:val="21"/>
              </w:rPr>
              <w:t>但不限于大火、爆炸、台风、水灾、地震等类似自然灾害</w:t>
            </w:r>
            <w:r>
              <w:rPr>
                <w:rFonts w:hint="eastAsia" w:eastAsia="仿宋" w:cs="Times New Roman"/>
                <w:szCs w:val="21"/>
              </w:rPr>
              <w:t>、</w:t>
            </w:r>
            <w:r>
              <w:rPr>
                <w:rFonts w:eastAsia="仿宋" w:cs="Times New Roman"/>
                <w:szCs w:val="21"/>
              </w:rPr>
              <w:t>战争、流行病、战事、恐怖行动、暴乱、内乱、政府禁运以及在缔结本合同后所发生的通过一方合理的努力仍不可预见的不可避免和不可克服的能够拖延或阻止合同一方履行合同项下义务的其他行为。</w:t>
            </w:r>
          </w:p>
        </w:tc>
      </w:tr>
      <w:tr>
        <w:tblPrEx>
          <w:tblCellMar>
            <w:top w:w="0" w:type="dxa"/>
            <w:left w:w="108" w:type="dxa"/>
            <w:bottom w:w="0" w:type="dxa"/>
            <w:right w:w="108" w:type="dxa"/>
          </w:tblCellMar>
        </w:tblPrEx>
        <w:tc>
          <w:tcPr>
            <w:tcW w:w="2835" w:type="dxa"/>
          </w:tcPr>
          <w:p>
            <w:pPr>
              <w:rPr>
                <w:rFonts w:eastAsia="仿宋" w:cs="Times New Roman"/>
                <w:szCs w:val="21"/>
              </w:rPr>
            </w:pPr>
            <w:r>
              <w:rPr>
                <w:rFonts w:eastAsia="仿宋" w:cs="Times New Roman"/>
                <w:szCs w:val="21"/>
                <w:lang w:eastAsia="zh-TW"/>
              </w:rPr>
              <w:t>Party</w:t>
            </w:r>
          </w:p>
          <w:p>
            <w:pPr>
              <w:rPr>
                <w:rFonts w:eastAsia="仿宋" w:cs="Times New Roman"/>
                <w:szCs w:val="21"/>
              </w:rPr>
            </w:pPr>
            <w:r>
              <w:rPr>
                <w:rFonts w:eastAsia="仿宋" w:cs="Times New Roman"/>
                <w:szCs w:val="21"/>
              </w:rPr>
              <w:t>当事方</w:t>
            </w:r>
          </w:p>
        </w:tc>
        <w:tc>
          <w:tcPr>
            <w:tcW w:w="284" w:type="dxa"/>
          </w:tcPr>
          <w:p>
            <w:pPr>
              <w:rPr>
                <w:rFonts w:eastAsia="仿宋" w:cs="Times New Roman"/>
                <w:szCs w:val="21"/>
                <w:lang w:eastAsia="zh-TW"/>
              </w:rPr>
            </w:pPr>
          </w:p>
        </w:tc>
        <w:tc>
          <w:tcPr>
            <w:tcW w:w="5674" w:type="dxa"/>
          </w:tcPr>
          <w:p>
            <w:pPr>
              <w:rPr>
                <w:rFonts w:eastAsia="仿宋" w:cs="Times New Roman"/>
                <w:spacing w:val="8"/>
                <w:szCs w:val="21"/>
              </w:rPr>
            </w:pPr>
            <w:r>
              <w:rPr>
                <w:rFonts w:hint="eastAsia" w:eastAsia="仿宋" w:cs="Times New Roman"/>
                <w:szCs w:val="21"/>
                <w:lang w:eastAsia="zh-TW"/>
              </w:rPr>
              <w:t xml:space="preserve">means the Seller, the Buyer </w:t>
            </w:r>
            <w:r>
              <w:rPr>
                <w:rFonts w:eastAsia="仿宋" w:cs="Times New Roman"/>
                <w:szCs w:val="21"/>
                <w:lang w:eastAsia="zh-TW"/>
              </w:rPr>
              <w:t>and/</w:t>
            </w:r>
            <w:r>
              <w:rPr>
                <w:rFonts w:hint="eastAsia" w:eastAsia="仿宋" w:cs="Times New Roman"/>
                <w:szCs w:val="21"/>
                <w:lang w:eastAsia="zh-TW"/>
              </w:rPr>
              <w:t>or the Enduser</w:t>
            </w:r>
            <w:r>
              <w:rPr>
                <w:rFonts w:eastAsia="仿宋" w:cs="Times New Roman"/>
                <w:szCs w:val="21"/>
                <w:lang w:eastAsia="zh-TW"/>
              </w:rPr>
              <w:t>, as the context provides</w:t>
            </w:r>
            <w:r>
              <w:rPr>
                <w:rFonts w:hint="eastAsia" w:eastAsia="仿宋" w:cs="Times New Roman"/>
                <w:szCs w:val="21"/>
                <w:lang w:eastAsia="zh-TW"/>
              </w:rPr>
              <w:t>;</w:t>
            </w:r>
          </w:p>
          <w:p>
            <w:pPr>
              <w:rPr>
                <w:rFonts w:eastAsia="仿宋" w:cs="Times New Roman"/>
                <w:szCs w:val="21"/>
              </w:rPr>
            </w:pPr>
            <w:r>
              <w:rPr>
                <w:rFonts w:hint="eastAsia" w:eastAsia="仿宋" w:cs="Times New Roman"/>
                <w:spacing w:val="8"/>
                <w:szCs w:val="21"/>
              </w:rPr>
              <w:t>指</w:t>
            </w:r>
            <w:r>
              <w:rPr>
                <w:rFonts w:eastAsia="仿宋" w:cs="Times New Roman"/>
                <w:szCs w:val="21"/>
              </w:rPr>
              <w:t>卖方或买方</w:t>
            </w:r>
            <w:r>
              <w:rPr>
                <w:rFonts w:hint="eastAsia" w:eastAsia="仿宋" w:cs="Times New Roman"/>
                <w:szCs w:val="21"/>
              </w:rPr>
              <w:t>或最终用户（根据上下文所指）</w:t>
            </w:r>
          </w:p>
        </w:tc>
      </w:tr>
      <w:tr>
        <w:tblPrEx>
          <w:tblCellMar>
            <w:top w:w="0" w:type="dxa"/>
            <w:left w:w="108" w:type="dxa"/>
            <w:bottom w:w="0" w:type="dxa"/>
            <w:right w:w="108" w:type="dxa"/>
          </w:tblCellMar>
        </w:tblPrEx>
        <w:tc>
          <w:tcPr>
            <w:tcW w:w="2835" w:type="dxa"/>
          </w:tcPr>
          <w:p>
            <w:pPr>
              <w:rPr>
                <w:rFonts w:eastAsia="仿宋" w:cs="Times New Roman"/>
                <w:szCs w:val="21"/>
              </w:rPr>
            </w:pPr>
            <w:r>
              <w:rPr>
                <w:rFonts w:eastAsia="仿宋" w:cs="Times New Roman"/>
                <w:szCs w:val="21"/>
                <w:lang w:eastAsia="zh-TW"/>
              </w:rPr>
              <w:t>Parties</w:t>
            </w:r>
          </w:p>
          <w:p>
            <w:pPr>
              <w:rPr>
                <w:rFonts w:eastAsia="仿宋" w:cs="Times New Roman"/>
                <w:szCs w:val="21"/>
              </w:rPr>
            </w:pPr>
            <w:r>
              <w:rPr>
                <w:rFonts w:hint="eastAsia" w:eastAsia="仿宋" w:cs="Times New Roman"/>
                <w:szCs w:val="21"/>
              </w:rPr>
              <w:t>各</w:t>
            </w:r>
            <w:r>
              <w:rPr>
                <w:rFonts w:eastAsia="仿宋" w:cs="Times New Roman"/>
                <w:szCs w:val="21"/>
              </w:rPr>
              <w:t>方</w:t>
            </w:r>
          </w:p>
        </w:tc>
        <w:tc>
          <w:tcPr>
            <w:tcW w:w="284" w:type="dxa"/>
          </w:tcPr>
          <w:p>
            <w:pPr>
              <w:rPr>
                <w:rFonts w:eastAsia="仿宋" w:cs="Times New Roman"/>
                <w:szCs w:val="21"/>
                <w:lang w:eastAsia="zh-TW"/>
              </w:rPr>
            </w:pPr>
          </w:p>
        </w:tc>
        <w:tc>
          <w:tcPr>
            <w:tcW w:w="5674" w:type="dxa"/>
          </w:tcPr>
          <w:p>
            <w:pPr>
              <w:rPr>
                <w:rFonts w:eastAsia="仿宋" w:cs="Times New Roman"/>
                <w:szCs w:val="21"/>
                <w:lang w:eastAsia="zh-TW"/>
              </w:rPr>
            </w:pPr>
            <w:r>
              <w:rPr>
                <w:rFonts w:hint="eastAsia" w:eastAsia="仿宋" w:cs="Times New Roman"/>
                <w:szCs w:val="21"/>
                <w:lang w:eastAsia="zh-TW"/>
              </w:rPr>
              <w:t>means the Seller, the Buyer and the Enduser collectively</w:t>
            </w:r>
          </w:p>
          <w:p>
            <w:pPr>
              <w:rPr>
                <w:rFonts w:eastAsia="仿宋" w:cs="Times New Roman"/>
                <w:szCs w:val="21"/>
              </w:rPr>
            </w:pPr>
            <w:r>
              <w:rPr>
                <w:rFonts w:hint="eastAsia" w:eastAsia="仿宋" w:cs="Times New Roman"/>
                <w:spacing w:val="8"/>
                <w:szCs w:val="21"/>
              </w:rPr>
              <w:t>指</w:t>
            </w:r>
            <w:r>
              <w:rPr>
                <w:rFonts w:hint="eastAsia" w:eastAsia="仿宋" w:cs="Times New Roman"/>
                <w:szCs w:val="21"/>
              </w:rPr>
              <w:t>卖方、买方和最终用户</w:t>
            </w:r>
          </w:p>
        </w:tc>
      </w:tr>
      <w:tr>
        <w:tblPrEx>
          <w:tblCellMar>
            <w:top w:w="0" w:type="dxa"/>
            <w:left w:w="108" w:type="dxa"/>
            <w:bottom w:w="0" w:type="dxa"/>
            <w:right w:w="108" w:type="dxa"/>
          </w:tblCellMar>
        </w:tblPrEx>
        <w:tc>
          <w:tcPr>
            <w:tcW w:w="2835" w:type="dxa"/>
          </w:tcPr>
          <w:p>
            <w:pPr>
              <w:rPr>
                <w:rFonts w:eastAsia="仿宋" w:cs="Times New Roman"/>
                <w:szCs w:val="21"/>
              </w:rPr>
            </w:pPr>
            <w:r>
              <w:rPr>
                <w:rFonts w:eastAsia="仿宋" w:cs="Times New Roman"/>
                <w:szCs w:val="21"/>
                <w:lang w:eastAsia="zh-TW"/>
              </w:rPr>
              <w:t>PRC</w:t>
            </w:r>
          </w:p>
          <w:p>
            <w:pPr>
              <w:rPr>
                <w:rFonts w:eastAsia="仿宋" w:cs="Times New Roman"/>
                <w:szCs w:val="21"/>
              </w:rPr>
            </w:pPr>
            <w:r>
              <w:rPr>
                <w:rFonts w:hint="eastAsia" w:eastAsia="仿宋" w:cs="Times New Roman"/>
                <w:szCs w:val="21"/>
              </w:rPr>
              <w:t>中国</w:t>
            </w:r>
          </w:p>
        </w:tc>
        <w:tc>
          <w:tcPr>
            <w:tcW w:w="284" w:type="dxa"/>
          </w:tcPr>
          <w:p>
            <w:pPr>
              <w:rPr>
                <w:rFonts w:eastAsia="仿宋" w:cs="Times New Roman"/>
                <w:szCs w:val="21"/>
                <w:lang w:eastAsia="zh-TW"/>
              </w:rPr>
            </w:pPr>
          </w:p>
        </w:tc>
        <w:tc>
          <w:tcPr>
            <w:tcW w:w="5674" w:type="dxa"/>
          </w:tcPr>
          <w:p>
            <w:pPr>
              <w:rPr>
                <w:rFonts w:eastAsia="仿宋" w:cs="Times New Roman"/>
                <w:szCs w:val="21"/>
              </w:rPr>
            </w:pPr>
            <w:r>
              <w:rPr>
                <w:rFonts w:eastAsia="仿宋" w:cs="Times New Roman"/>
                <w:szCs w:val="21"/>
                <w:lang w:eastAsia="zh-TW"/>
              </w:rPr>
              <w:t>means the People’s Republic of China</w:t>
            </w:r>
            <w:r>
              <w:rPr>
                <w:rFonts w:hint="eastAsia" w:eastAsia="仿宋" w:cs="Times New Roman"/>
                <w:szCs w:val="21"/>
              </w:rPr>
              <w:t>, which for the purpose of this Contract, excludes Hong Kong, Macau and Taiwan</w:t>
            </w:r>
          </w:p>
          <w:p>
            <w:pPr>
              <w:rPr>
                <w:rFonts w:eastAsia="仿宋" w:cs="Times New Roman"/>
                <w:szCs w:val="21"/>
              </w:rPr>
            </w:pPr>
            <w:r>
              <w:rPr>
                <w:rFonts w:hint="eastAsia" w:eastAsia="仿宋" w:cs="Times New Roman"/>
                <w:spacing w:val="8"/>
                <w:szCs w:val="21"/>
              </w:rPr>
              <w:t>指</w:t>
            </w:r>
            <w:r>
              <w:rPr>
                <w:rFonts w:eastAsia="仿宋" w:cs="Times New Roman"/>
                <w:szCs w:val="21"/>
              </w:rPr>
              <w:t>中华人民共和国</w:t>
            </w:r>
            <w:r>
              <w:rPr>
                <w:rFonts w:hint="eastAsia" w:eastAsia="仿宋" w:cs="Times New Roman"/>
                <w:szCs w:val="21"/>
              </w:rPr>
              <w:t>，仅</w:t>
            </w:r>
            <w:r>
              <w:rPr>
                <w:rFonts w:eastAsia="仿宋" w:cs="Times New Roman"/>
                <w:szCs w:val="21"/>
              </w:rPr>
              <w:t>为本合同之目的</w:t>
            </w:r>
            <w:r>
              <w:rPr>
                <w:rFonts w:hint="eastAsia" w:eastAsia="仿宋" w:cs="Times New Roman"/>
                <w:szCs w:val="21"/>
              </w:rPr>
              <w:t>，</w:t>
            </w:r>
            <w:r>
              <w:rPr>
                <w:rFonts w:eastAsia="仿宋" w:cs="Times New Roman"/>
                <w:szCs w:val="21"/>
              </w:rPr>
              <w:t>不包括香港</w:t>
            </w:r>
            <w:r>
              <w:rPr>
                <w:rFonts w:hint="eastAsia" w:eastAsia="仿宋" w:cs="Times New Roman"/>
                <w:szCs w:val="21"/>
              </w:rPr>
              <w:t>、</w:t>
            </w:r>
            <w:r>
              <w:rPr>
                <w:rFonts w:eastAsia="仿宋" w:cs="Times New Roman"/>
                <w:szCs w:val="21"/>
              </w:rPr>
              <w:t>澳门和台湾</w:t>
            </w:r>
            <w:r>
              <w:rPr>
                <w:rFonts w:hint="eastAsia" w:eastAsia="仿宋" w:cs="Times New Roman"/>
                <w:szCs w:val="21"/>
              </w:rPr>
              <w:t>地区</w:t>
            </w:r>
          </w:p>
        </w:tc>
      </w:tr>
      <w:tr>
        <w:tblPrEx>
          <w:tblCellMar>
            <w:top w:w="0" w:type="dxa"/>
            <w:left w:w="108" w:type="dxa"/>
            <w:bottom w:w="0" w:type="dxa"/>
            <w:right w:w="108" w:type="dxa"/>
          </w:tblCellMar>
        </w:tblPrEx>
        <w:tc>
          <w:tcPr>
            <w:tcW w:w="2835" w:type="dxa"/>
          </w:tcPr>
          <w:p>
            <w:pPr>
              <w:rPr>
                <w:rFonts w:eastAsia="仿宋" w:cs="Times New Roman"/>
                <w:szCs w:val="21"/>
              </w:rPr>
            </w:pPr>
            <w:r>
              <w:rPr>
                <w:rFonts w:eastAsia="仿宋" w:cs="Times New Roman"/>
                <w:szCs w:val="21"/>
              </w:rPr>
              <w:t>Delivery</w:t>
            </w:r>
            <w:r>
              <w:rPr>
                <w:rFonts w:eastAsia="仿宋" w:cs="Times New Roman"/>
                <w:szCs w:val="21"/>
                <w:lang w:eastAsia="zh-TW"/>
              </w:rPr>
              <w:t xml:space="preserve"> Schedule</w:t>
            </w:r>
          </w:p>
          <w:p>
            <w:pPr>
              <w:rPr>
                <w:rFonts w:eastAsia="仿宋" w:cs="Times New Roman"/>
                <w:szCs w:val="21"/>
              </w:rPr>
            </w:pPr>
            <w:r>
              <w:rPr>
                <w:rFonts w:eastAsia="仿宋" w:cs="Times New Roman"/>
                <w:szCs w:val="21"/>
              </w:rPr>
              <w:t>交货时间表</w:t>
            </w:r>
          </w:p>
        </w:tc>
        <w:tc>
          <w:tcPr>
            <w:tcW w:w="284" w:type="dxa"/>
          </w:tcPr>
          <w:p>
            <w:pPr>
              <w:rPr>
                <w:rFonts w:eastAsia="仿宋" w:cs="Times New Roman"/>
                <w:szCs w:val="21"/>
                <w:lang w:eastAsia="zh-TW"/>
              </w:rPr>
            </w:pPr>
          </w:p>
        </w:tc>
        <w:tc>
          <w:tcPr>
            <w:tcW w:w="5674" w:type="dxa"/>
          </w:tcPr>
          <w:p>
            <w:pPr>
              <w:rPr>
                <w:rFonts w:eastAsia="PMingLiU" w:cs="Times New Roman"/>
                <w:szCs w:val="21"/>
              </w:rPr>
            </w:pPr>
            <w:r>
              <w:rPr>
                <w:rFonts w:eastAsia="仿宋" w:cs="Times New Roman"/>
                <w:szCs w:val="21"/>
                <w:lang w:eastAsia="zh-TW"/>
              </w:rPr>
              <w:t>means the schedule</w:t>
            </w:r>
            <w:r>
              <w:rPr>
                <w:rFonts w:eastAsia="仿宋" w:cs="Times New Roman"/>
                <w:szCs w:val="21"/>
              </w:rPr>
              <w:t xml:space="preserve"> </w:t>
            </w:r>
            <w:r>
              <w:rPr>
                <w:rFonts w:eastAsia="仿宋" w:cs="Times New Roman"/>
                <w:szCs w:val="21"/>
                <w:lang w:eastAsia="zh-TW"/>
              </w:rPr>
              <w:t xml:space="preserve">setting out the dates, time, place and other particulars in relation to the delivery and shipping of the Commodities </w:t>
            </w:r>
            <w:r>
              <w:rPr>
                <w:rFonts w:hint="eastAsia" w:eastAsia="仿宋" w:cs="Times New Roman"/>
                <w:szCs w:val="21"/>
              </w:rPr>
              <w:t>a</w:t>
            </w:r>
            <w:r>
              <w:rPr>
                <w:rFonts w:eastAsia="仿宋" w:cs="Times New Roman"/>
                <w:szCs w:val="21"/>
              </w:rPr>
              <w:t>s specified in Article 5</w:t>
            </w:r>
          </w:p>
          <w:p>
            <w:pPr>
              <w:rPr>
                <w:rFonts w:eastAsia="仿宋" w:cs="Times New Roman"/>
                <w:szCs w:val="21"/>
              </w:rPr>
            </w:pPr>
            <w:r>
              <w:rPr>
                <w:rFonts w:eastAsia="仿宋" w:cs="Times New Roman"/>
                <w:szCs w:val="21"/>
              </w:rPr>
              <w:t>指</w:t>
            </w:r>
            <w:r>
              <w:rPr>
                <w:rFonts w:hint="eastAsia" w:eastAsia="仿宋" w:cs="Times New Roman"/>
                <w:szCs w:val="21"/>
              </w:rPr>
              <w:t>本合同第5条约定的载明</w:t>
            </w:r>
            <w:r>
              <w:rPr>
                <w:rFonts w:eastAsia="仿宋" w:cs="Times New Roman"/>
                <w:szCs w:val="21"/>
              </w:rPr>
              <w:t>货物装运和交付日期</w:t>
            </w:r>
            <w:r>
              <w:rPr>
                <w:rFonts w:hint="eastAsia" w:eastAsia="仿宋" w:cs="Times New Roman"/>
                <w:szCs w:val="21"/>
              </w:rPr>
              <w:t>、</w:t>
            </w:r>
            <w:r>
              <w:rPr>
                <w:rFonts w:eastAsia="仿宋" w:cs="Times New Roman"/>
                <w:szCs w:val="21"/>
              </w:rPr>
              <w:t>时间</w:t>
            </w:r>
            <w:r>
              <w:rPr>
                <w:rFonts w:hint="eastAsia" w:eastAsia="仿宋" w:cs="Times New Roman"/>
                <w:szCs w:val="21"/>
              </w:rPr>
              <w:t>、</w:t>
            </w:r>
            <w:r>
              <w:rPr>
                <w:rFonts w:eastAsia="仿宋" w:cs="Times New Roman"/>
                <w:szCs w:val="21"/>
              </w:rPr>
              <w:t>地点以及其他信息的时间表</w:t>
            </w:r>
          </w:p>
        </w:tc>
      </w:tr>
      <w:tr>
        <w:tblPrEx>
          <w:tblCellMar>
            <w:top w:w="0" w:type="dxa"/>
            <w:left w:w="108" w:type="dxa"/>
            <w:bottom w:w="0" w:type="dxa"/>
            <w:right w:w="108" w:type="dxa"/>
          </w:tblCellMar>
        </w:tblPrEx>
        <w:tc>
          <w:tcPr>
            <w:tcW w:w="2835" w:type="dxa"/>
          </w:tcPr>
          <w:p>
            <w:pPr>
              <w:rPr>
                <w:rFonts w:eastAsia="仿宋" w:cs="Times New Roman"/>
                <w:szCs w:val="21"/>
                <w:lang w:eastAsia="zh-TW"/>
              </w:rPr>
            </w:pPr>
            <w:r>
              <w:rPr>
                <w:rFonts w:eastAsia="仿宋" w:cs="Times New Roman"/>
                <w:szCs w:val="21"/>
                <w:lang w:eastAsia="zh-TW"/>
              </w:rPr>
              <w:t>Technical Agreement</w:t>
            </w:r>
          </w:p>
          <w:p>
            <w:pPr>
              <w:rPr>
                <w:rFonts w:eastAsia="仿宋" w:cs="Times New Roman"/>
                <w:szCs w:val="21"/>
              </w:rPr>
            </w:pPr>
            <w:r>
              <w:rPr>
                <w:rFonts w:eastAsia="仿宋" w:cs="Times New Roman"/>
                <w:szCs w:val="21"/>
              </w:rPr>
              <w:t>技术协议</w:t>
            </w:r>
          </w:p>
        </w:tc>
        <w:tc>
          <w:tcPr>
            <w:tcW w:w="284" w:type="dxa"/>
          </w:tcPr>
          <w:p>
            <w:pPr>
              <w:rPr>
                <w:rFonts w:eastAsia="仿宋" w:cs="Times New Roman"/>
                <w:szCs w:val="21"/>
                <w:lang w:eastAsia="zh-TW"/>
              </w:rPr>
            </w:pPr>
          </w:p>
        </w:tc>
        <w:tc>
          <w:tcPr>
            <w:tcW w:w="5674" w:type="dxa"/>
          </w:tcPr>
          <w:p>
            <w:pPr>
              <w:rPr>
                <w:rFonts w:eastAsia="仿宋" w:cs="Times New Roman"/>
                <w:szCs w:val="21"/>
              </w:rPr>
            </w:pPr>
            <w:r>
              <w:rPr>
                <w:rFonts w:eastAsia="仿宋" w:cs="Times New Roman"/>
                <w:szCs w:val="21"/>
                <w:lang w:eastAsia="zh-TW"/>
              </w:rPr>
              <w:t xml:space="preserve">means the </w:t>
            </w:r>
            <w:r>
              <w:rPr>
                <w:rFonts w:eastAsia="仿宋" w:cs="Times New Roman"/>
                <w:szCs w:val="21"/>
              </w:rPr>
              <w:t>T</w:t>
            </w:r>
            <w:r>
              <w:rPr>
                <w:rFonts w:eastAsia="仿宋" w:cs="Times New Roman"/>
                <w:szCs w:val="21"/>
                <w:lang w:eastAsia="zh-TW"/>
              </w:rPr>
              <w:t xml:space="preserve">echnical </w:t>
            </w:r>
            <w:r>
              <w:rPr>
                <w:rFonts w:eastAsia="仿宋" w:cs="Times New Roman"/>
                <w:szCs w:val="21"/>
              </w:rPr>
              <w:t xml:space="preserve">Agreement（Appendix 1）signed by </w:t>
            </w:r>
            <w:r>
              <w:rPr>
                <w:rFonts w:eastAsia="仿宋" w:cs="Times New Roman"/>
                <w:szCs w:val="21"/>
                <w:lang w:eastAsia="zh-TW"/>
              </w:rPr>
              <w:t>the Seller and the End</w:t>
            </w:r>
            <w:r>
              <w:rPr>
                <w:rFonts w:hint="eastAsia" w:eastAsia="仿宋" w:cs="Times New Roman"/>
                <w:szCs w:val="21"/>
                <w:lang w:eastAsia="zh-TW"/>
              </w:rPr>
              <w:t>u</w:t>
            </w:r>
            <w:r>
              <w:rPr>
                <w:rFonts w:eastAsia="仿宋" w:cs="Times New Roman"/>
                <w:szCs w:val="21"/>
                <w:lang w:eastAsia="zh-TW"/>
              </w:rPr>
              <w:t>ser</w:t>
            </w:r>
            <w:r>
              <w:rPr>
                <w:rFonts w:eastAsia="仿宋" w:cs="Times New Roman"/>
                <w:szCs w:val="21"/>
              </w:rPr>
              <w:t xml:space="preserve"> on ** **th, at *********</w:t>
            </w:r>
            <w:r>
              <w:rPr>
                <w:rFonts w:eastAsia="仿宋" w:cs="Times New Roman"/>
                <w:b/>
                <w:bCs/>
                <w:szCs w:val="21"/>
                <w:lang w:val="en-GB"/>
              </w:rPr>
              <w:t xml:space="preserve"> </w:t>
            </w:r>
            <w:r>
              <w:rPr>
                <w:rFonts w:eastAsia="仿宋" w:cs="Times New Roman"/>
                <w:szCs w:val="21"/>
              </w:rPr>
              <w:t xml:space="preserve">in </w:t>
            </w:r>
            <w:r>
              <w:rPr>
                <w:rFonts w:hint="eastAsia" w:eastAsia="仿宋" w:cs="Times New Roman"/>
                <w:szCs w:val="21"/>
              </w:rPr>
              <w:t>the PRC</w:t>
            </w:r>
          </w:p>
          <w:p>
            <w:pPr>
              <w:rPr>
                <w:rFonts w:eastAsia="仿宋" w:cs="Times New Roman"/>
                <w:b/>
                <w:bCs/>
                <w:szCs w:val="21"/>
                <w:lang w:val="en-GB"/>
              </w:rPr>
            </w:pPr>
            <w:r>
              <w:rPr>
                <w:rFonts w:eastAsia="仿宋" w:cs="Times New Roman"/>
                <w:szCs w:val="21"/>
              </w:rPr>
              <w:t>指</w:t>
            </w:r>
            <w:r>
              <w:rPr>
                <w:rFonts w:hint="eastAsia" w:eastAsia="仿宋" w:cs="Times New Roman"/>
                <w:szCs w:val="21"/>
              </w:rPr>
              <w:t>卖方和最终用户</w:t>
            </w:r>
            <w:r>
              <w:rPr>
                <w:rFonts w:eastAsia="仿宋" w:cs="Times New Roman"/>
                <w:szCs w:val="21"/>
              </w:rPr>
              <w:t>于</w:t>
            </w:r>
            <w:r>
              <w:rPr>
                <w:rFonts w:hint="eastAsia" w:eastAsia="仿宋" w:cs="Times New Roman"/>
                <w:szCs w:val="21"/>
              </w:rPr>
              <w:t>_______(日期)</w:t>
            </w:r>
            <w:r>
              <w:rPr>
                <w:rFonts w:eastAsia="仿宋" w:cs="Times New Roman"/>
                <w:szCs w:val="21"/>
              </w:rPr>
              <w:t>在中国</w:t>
            </w:r>
            <w:r>
              <w:rPr>
                <w:rFonts w:hint="eastAsia" w:eastAsia="仿宋" w:cs="Times New Roman"/>
                <w:szCs w:val="21"/>
              </w:rPr>
              <w:t>______</w:t>
            </w:r>
            <w:r>
              <w:rPr>
                <w:rFonts w:eastAsia="仿宋" w:cs="Times New Roman"/>
                <w:szCs w:val="21"/>
              </w:rPr>
              <w:t>签订的技术协议</w:t>
            </w:r>
            <w:r>
              <w:rPr>
                <w:rFonts w:hint="eastAsia" w:eastAsia="仿宋" w:cs="Times New Roman"/>
                <w:szCs w:val="21"/>
              </w:rPr>
              <w:t>（</w:t>
            </w:r>
            <w:r>
              <w:rPr>
                <w:rFonts w:eastAsia="仿宋" w:cs="Times New Roman"/>
                <w:szCs w:val="21"/>
              </w:rPr>
              <w:t>附件1</w:t>
            </w:r>
            <w:r>
              <w:rPr>
                <w:rFonts w:hint="eastAsia" w:eastAsia="仿宋" w:cs="Times New Roman"/>
                <w:szCs w:val="21"/>
              </w:rPr>
              <w:t>）</w:t>
            </w:r>
          </w:p>
        </w:tc>
      </w:tr>
      <w:tr>
        <w:tblPrEx>
          <w:tblCellMar>
            <w:top w:w="0" w:type="dxa"/>
            <w:left w:w="108" w:type="dxa"/>
            <w:bottom w:w="0" w:type="dxa"/>
            <w:right w:w="108" w:type="dxa"/>
          </w:tblCellMar>
        </w:tblPrEx>
        <w:tc>
          <w:tcPr>
            <w:tcW w:w="2835" w:type="dxa"/>
          </w:tcPr>
          <w:p>
            <w:pPr>
              <w:jc w:val="left"/>
              <w:rPr>
                <w:rFonts w:eastAsia="仿宋" w:cs="Times New Roman"/>
                <w:szCs w:val="21"/>
                <w:lang w:eastAsia="zh-TW"/>
              </w:rPr>
            </w:pPr>
            <w:r>
              <w:rPr>
                <w:rFonts w:eastAsia="仿宋" w:cs="Times New Roman"/>
                <w:szCs w:val="21"/>
                <w:lang w:eastAsia="zh-TW"/>
              </w:rPr>
              <w:t>Quality Guarantee Agreement</w:t>
            </w:r>
          </w:p>
          <w:p>
            <w:pPr>
              <w:rPr>
                <w:rFonts w:eastAsia="仿宋" w:cs="Times New Roman"/>
                <w:szCs w:val="21"/>
              </w:rPr>
            </w:pPr>
            <w:r>
              <w:rPr>
                <w:rFonts w:hint="eastAsia" w:eastAsia="仿宋" w:cs="Times New Roman"/>
                <w:szCs w:val="21"/>
              </w:rPr>
              <w:t>质量保证协议</w:t>
            </w:r>
          </w:p>
          <w:p>
            <w:pPr>
              <w:rPr>
                <w:rFonts w:eastAsia="仿宋" w:cs="Times New Roman"/>
                <w:szCs w:val="21"/>
              </w:rPr>
            </w:pPr>
            <w:r>
              <w:rPr>
                <w:rFonts w:hint="eastAsia" w:eastAsia="仿宋" w:cs="Times New Roman"/>
                <w:i/>
                <w:iCs/>
                <w:szCs w:val="21"/>
              </w:rPr>
              <w:t>（如有）</w:t>
            </w:r>
          </w:p>
        </w:tc>
        <w:tc>
          <w:tcPr>
            <w:tcW w:w="284" w:type="dxa"/>
          </w:tcPr>
          <w:p>
            <w:pPr>
              <w:rPr>
                <w:rFonts w:eastAsia="仿宋" w:cs="Times New Roman"/>
                <w:szCs w:val="21"/>
                <w:lang w:eastAsia="zh-TW"/>
              </w:rPr>
            </w:pPr>
          </w:p>
        </w:tc>
        <w:tc>
          <w:tcPr>
            <w:tcW w:w="5674" w:type="dxa"/>
          </w:tcPr>
          <w:p>
            <w:pPr>
              <w:rPr>
                <w:rFonts w:eastAsia="仿宋" w:cs="Times New Roman"/>
                <w:szCs w:val="21"/>
              </w:rPr>
            </w:pPr>
            <w:r>
              <w:rPr>
                <w:rFonts w:eastAsia="仿宋" w:cs="Times New Roman"/>
                <w:szCs w:val="21"/>
                <w:lang w:eastAsia="zh-TW"/>
              </w:rPr>
              <w:t>means the Quality Guarantee Agreement</w:t>
            </w:r>
            <w:r>
              <w:rPr>
                <w:rFonts w:eastAsia="仿宋" w:cs="Times New Roman"/>
                <w:szCs w:val="21"/>
              </w:rPr>
              <w:t xml:space="preserve">（Appendix </w:t>
            </w:r>
            <w:r>
              <w:rPr>
                <w:rFonts w:hint="eastAsia" w:eastAsia="仿宋" w:cs="Times New Roman"/>
                <w:szCs w:val="21"/>
              </w:rPr>
              <w:t>2</w:t>
            </w:r>
            <w:r>
              <w:rPr>
                <w:rFonts w:eastAsia="仿宋" w:cs="Times New Roman"/>
                <w:szCs w:val="21"/>
              </w:rPr>
              <w:t xml:space="preserve">）signed by </w:t>
            </w:r>
            <w:r>
              <w:rPr>
                <w:rFonts w:eastAsia="仿宋" w:cs="Times New Roman"/>
                <w:szCs w:val="21"/>
                <w:lang w:eastAsia="zh-TW"/>
              </w:rPr>
              <w:t>the Seller and the End</w:t>
            </w:r>
            <w:r>
              <w:rPr>
                <w:rFonts w:hint="eastAsia" w:eastAsia="仿宋" w:cs="Times New Roman"/>
                <w:szCs w:val="21"/>
                <w:lang w:eastAsia="zh-TW"/>
              </w:rPr>
              <w:t>u</w:t>
            </w:r>
            <w:r>
              <w:rPr>
                <w:rFonts w:eastAsia="仿宋" w:cs="Times New Roman"/>
                <w:szCs w:val="21"/>
                <w:lang w:eastAsia="zh-TW"/>
              </w:rPr>
              <w:t>ser</w:t>
            </w:r>
            <w:r>
              <w:rPr>
                <w:rFonts w:eastAsia="仿宋" w:cs="Times New Roman"/>
                <w:szCs w:val="21"/>
              </w:rPr>
              <w:t xml:space="preserve"> on ** **th, at *********</w:t>
            </w:r>
            <w:r>
              <w:rPr>
                <w:rFonts w:eastAsia="仿宋" w:cs="Times New Roman"/>
                <w:b/>
                <w:bCs/>
                <w:szCs w:val="21"/>
                <w:lang w:val="en-GB"/>
              </w:rPr>
              <w:t xml:space="preserve"> </w:t>
            </w:r>
            <w:r>
              <w:rPr>
                <w:rFonts w:eastAsia="仿宋" w:cs="Times New Roman"/>
                <w:szCs w:val="21"/>
              </w:rPr>
              <w:t xml:space="preserve">in </w:t>
            </w:r>
            <w:r>
              <w:rPr>
                <w:rFonts w:hint="eastAsia" w:eastAsia="仿宋" w:cs="Times New Roman"/>
                <w:szCs w:val="21"/>
              </w:rPr>
              <w:t>the PRC</w:t>
            </w:r>
          </w:p>
          <w:p>
            <w:pPr>
              <w:rPr>
                <w:rFonts w:eastAsia="仿宋" w:cs="Times New Roman"/>
                <w:szCs w:val="21"/>
              </w:rPr>
            </w:pPr>
            <w:r>
              <w:rPr>
                <w:rFonts w:eastAsia="仿宋" w:cs="Times New Roman"/>
                <w:szCs w:val="21"/>
              </w:rPr>
              <w:t>指</w:t>
            </w:r>
            <w:r>
              <w:rPr>
                <w:rFonts w:hint="eastAsia" w:eastAsia="仿宋" w:cs="Times New Roman"/>
                <w:szCs w:val="21"/>
              </w:rPr>
              <w:t>卖方和最终用户</w:t>
            </w:r>
            <w:r>
              <w:rPr>
                <w:rFonts w:eastAsia="仿宋" w:cs="Times New Roman"/>
                <w:szCs w:val="21"/>
              </w:rPr>
              <w:t>于</w:t>
            </w:r>
            <w:r>
              <w:rPr>
                <w:rFonts w:hint="eastAsia" w:eastAsia="仿宋" w:cs="Times New Roman"/>
                <w:szCs w:val="21"/>
              </w:rPr>
              <w:t>_______(日期)</w:t>
            </w:r>
            <w:r>
              <w:rPr>
                <w:rFonts w:eastAsia="仿宋" w:cs="Times New Roman"/>
                <w:szCs w:val="21"/>
              </w:rPr>
              <w:t>在中国</w:t>
            </w:r>
            <w:r>
              <w:rPr>
                <w:rFonts w:hint="eastAsia" w:eastAsia="仿宋" w:cs="Times New Roman"/>
                <w:szCs w:val="21"/>
              </w:rPr>
              <w:t>______</w:t>
            </w:r>
            <w:r>
              <w:rPr>
                <w:rFonts w:eastAsia="仿宋" w:cs="Times New Roman"/>
                <w:szCs w:val="21"/>
              </w:rPr>
              <w:t>签订的</w:t>
            </w:r>
            <w:r>
              <w:rPr>
                <w:rFonts w:hint="eastAsia" w:eastAsia="仿宋" w:cs="Times New Roman"/>
                <w:szCs w:val="21"/>
              </w:rPr>
              <w:t>质量保证协议（</w:t>
            </w:r>
            <w:r>
              <w:rPr>
                <w:rFonts w:eastAsia="仿宋" w:cs="Times New Roman"/>
                <w:szCs w:val="21"/>
              </w:rPr>
              <w:t>附件</w:t>
            </w:r>
            <w:r>
              <w:rPr>
                <w:rFonts w:hint="eastAsia" w:eastAsia="仿宋" w:cs="Times New Roman"/>
                <w:szCs w:val="21"/>
              </w:rPr>
              <w:t>2）</w:t>
            </w:r>
          </w:p>
        </w:tc>
      </w:tr>
      <w:tr>
        <w:tblPrEx>
          <w:tblCellMar>
            <w:top w:w="0" w:type="dxa"/>
            <w:left w:w="108" w:type="dxa"/>
            <w:bottom w:w="0" w:type="dxa"/>
            <w:right w:w="108" w:type="dxa"/>
          </w:tblCellMar>
        </w:tblPrEx>
        <w:tc>
          <w:tcPr>
            <w:tcW w:w="2835" w:type="dxa"/>
          </w:tcPr>
          <w:p>
            <w:pPr>
              <w:jc w:val="left"/>
              <w:rPr>
                <w:rFonts w:eastAsia="楷体_GB2312" w:cs="Times New Roman"/>
                <w:iCs/>
                <w:color w:val="000000"/>
                <w:szCs w:val="21"/>
              </w:rPr>
            </w:pPr>
            <w:r>
              <w:rPr>
                <w:rFonts w:eastAsia="楷体_GB2312" w:cs="Times New Roman"/>
                <w:iCs/>
                <w:color w:val="000000"/>
                <w:szCs w:val="21"/>
              </w:rPr>
              <w:t>Final Acceptance</w:t>
            </w:r>
          </w:p>
          <w:p>
            <w:pPr>
              <w:jc w:val="left"/>
              <w:rPr>
                <w:rFonts w:ascii="Arial" w:hAnsi="Arial" w:eastAsia="楷体_GB2312"/>
                <w:iCs/>
                <w:color w:val="000000"/>
                <w:szCs w:val="21"/>
              </w:rPr>
            </w:pPr>
            <w:r>
              <w:rPr>
                <w:rFonts w:hint="eastAsia" w:ascii="Arial" w:hAnsi="Arial" w:eastAsia="楷体_GB2312"/>
                <w:iCs/>
                <w:color w:val="000000"/>
                <w:szCs w:val="21"/>
              </w:rPr>
              <w:t>最终验收</w:t>
            </w:r>
          </w:p>
        </w:tc>
        <w:tc>
          <w:tcPr>
            <w:tcW w:w="284" w:type="dxa"/>
          </w:tcPr>
          <w:p>
            <w:pPr>
              <w:rPr>
                <w:rFonts w:eastAsia="仿宋" w:cs="Times New Roman"/>
                <w:szCs w:val="21"/>
                <w:lang w:eastAsia="zh-TW"/>
              </w:rPr>
            </w:pPr>
          </w:p>
        </w:tc>
        <w:tc>
          <w:tcPr>
            <w:tcW w:w="5674" w:type="dxa"/>
          </w:tcPr>
          <w:p>
            <w:pPr>
              <w:rPr>
                <w:rFonts w:eastAsia="仿宋" w:cs="Times New Roman"/>
                <w:szCs w:val="21"/>
                <w:lang w:eastAsia="zh-TW"/>
              </w:rPr>
            </w:pPr>
            <w:r>
              <w:rPr>
                <w:rFonts w:eastAsia="仿宋" w:cs="Times New Roman"/>
                <w:szCs w:val="21"/>
                <w:lang w:eastAsia="zh-TW"/>
              </w:rPr>
              <w:t xml:space="preserve">means the protocol agreed between the Buyer, the Eduser and Seller for the final acceptance of the Commodities by the Buyer and the Enduser, as specified in the Quality Guarantee Agreement / Technical Agreement </w:t>
            </w:r>
          </w:p>
          <w:p>
            <w:pPr>
              <w:rPr>
                <w:rFonts w:eastAsia="仿宋" w:cs="Times New Roman"/>
                <w:szCs w:val="21"/>
                <w:lang w:eastAsia="zh-TW"/>
              </w:rPr>
            </w:pPr>
            <w:r>
              <w:rPr>
                <w:rFonts w:hint="eastAsia" w:eastAsia="仿宋" w:cs="Times New Roman"/>
                <w:szCs w:val="21"/>
                <w:lang w:eastAsia="zh-TW"/>
              </w:rPr>
              <w:t>指买方、</w:t>
            </w:r>
            <w:r>
              <w:rPr>
                <w:rFonts w:hint="eastAsia" w:eastAsia="仿宋" w:cs="Times New Roman"/>
                <w:szCs w:val="21"/>
              </w:rPr>
              <w:t>最终用户</w:t>
            </w:r>
            <w:r>
              <w:rPr>
                <w:rFonts w:hint="eastAsia" w:eastAsia="仿宋" w:cs="Times New Roman"/>
                <w:szCs w:val="21"/>
                <w:lang w:eastAsia="zh-TW"/>
              </w:rPr>
              <w:t>和卖方就买方和最终用户在质量保证协议/技术协议中规定的最终验收商品达成的</w:t>
            </w:r>
            <w:r>
              <w:rPr>
                <w:rFonts w:hint="eastAsia" w:eastAsia="仿宋" w:cs="Times New Roman"/>
                <w:szCs w:val="21"/>
              </w:rPr>
              <w:t>验收材料。</w:t>
            </w:r>
          </w:p>
        </w:tc>
      </w:tr>
      <w:tr>
        <w:tblPrEx>
          <w:tblCellMar>
            <w:top w:w="0" w:type="dxa"/>
            <w:left w:w="108" w:type="dxa"/>
            <w:bottom w:w="0" w:type="dxa"/>
            <w:right w:w="108" w:type="dxa"/>
          </w:tblCellMar>
        </w:tblPrEx>
        <w:tc>
          <w:tcPr>
            <w:tcW w:w="2835" w:type="dxa"/>
          </w:tcPr>
          <w:p>
            <w:pPr>
              <w:rPr>
                <w:rFonts w:eastAsia="仿宋" w:cs="Times New Roman"/>
                <w:szCs w:val="21"/>
                <w:lang w:eastAsia="zh-TW"/>
              </w:rPr>
            </w:pPr>
            <w:r>
              <w:rPr>
                <w:rFonts w:eastAsia="仿宋" w:cs="Times New Roman"/>
                <w:szCs w:val="21"/>
                <w:lang w:eastAsia="zh-TW"/>
              </w:rPr>
              <w:t>The End</w:t>
            </w:r>
            <w:r>
              <w:rPr>
                <w:rFonts w:hint="eastAsia" w:eastAsia="仿宋" w:cs="Times New Roman"/>
                <w:szCs w:val="21"/>
                <w:lang w:eastAsia="zh-TW"/>
              </w:rPr>
              <w:t>u</w:t>
            </w:r>
            <w:r>
              <w:rPr>
                <w:rFonts w:eastAsia="仿宋" w:cs="Times New Roman"/>
                <w:szCs w:val="21"/>
                <w:lang w:eastAsia="zh-TW"/>
              </w:rPr>
              <w:t>ser</w:t>
            </w:r>
          </w:p>
          <w:p>
            <w:pPr>
              <w:rPr>
                <w:rFonts w:eastAsia="仿宋" w:cs="Times New Roman"/>
                <w:szCs w:val="21"/>
              </w:rPr>
            </w:pPr>
            <w:r>
              <w:rPr>
                <w:rFonts w:ascii="仿宋" w:hAnsi="仿宋" w:eastAsia="仿宋" w:cs="Arial"/>
                <w:szCs w:val="21"/>
              </w:rPr>
              <w:t>最终用户</w:t>
            </w:r>
          </w:p>
        </w:tc>
        <w:tc>
          <w:tcPr>
            <w:tcW w:w="284" w:type="dxa"/>
          </w:tcPr>
          <w:p>
            <w:pPr>
              <w:rPr>
                <w:rFonts w:eastAsia="仿宋" w:cs="Times New Roman"/>
                <w:szCs w:val="21"/>
                <w:lang w:eastAsia="zh-TW"/>
              </w:rPr>
            </w:pPr>
          </w:p>
        </w:tc>
        <w:tc>
          <w:tcPr>
            <w:tcW w:w="5674" w:type="dxa"/>
          </w:tcPr>
          <w:p>
            <w:pPr>
              <w:rPr>
                <w:rFonts w:eastAsia="仿宋" w:cs="Times New Roman"/>
                <w:szCs w:val="21"/>
              </w:rPr>
            </w:pPr>
            <w:r>
              <w:rPr>
                <w:rFonts w:eastAsia="仿宋" w:cs="Times New Roman"/>
                <w:szCs w:val="21"/>
              </w:rPr>
              <w:t>means the company (</w:t>
            </w:r>
            <w:r>
              <w:rPr>
                <w:rFonts w:hint="eastAsia" w:eastAsia="仿宋" w:cs="Times New Roman"/>
                <w:szCs w:val="21"/>
              </w:rPr>
              <w:t>【】</w:t>
            </w:r>
            <w:r>
              <w:rPr>
                <w:rFonts w:eastAsia="仿宋" w:cs="Times New Roman"/>
                <w:szCs w:val="21"/>
              </w:rPr>
              <w:t>) at whose designated premises the Commodities under this Contract will be installed and used</w:t>
            </w:r>
          </w:p>
          <w:p>
            <w:pPr>
              <w:rPr>
                <w:rFonts w:eastAsia="仿宋" w:cs="Times New Roman"/>
                <w:szCs w:val="21"/>
              </w:rPr>
            </w:pPr>
            <w:r>
              <w:rPr>
                <w:rFonts w:eastAsia="仿宋" w:cs="Times New Roman"/>
                <w:szCs w:val="21"/>
              </w:rPr>
              <w:t>本合同项下设备的安装和使用方，即</w:t>
            </w:r>
            <w:r>
              <w:rPr>
                <w:rFonts w:hint="eastAsia" w:eastAsia="仿宋" w:cs="Times New Roman"/>
                <w:szCs w:val="21"/>
              </w:rPr>
              <w:t>【】。</w:t>
            </w:r>
          </w:p>
        </w:tc>
      </w:tr>
    </w:tbl>
    <w:p>
      <w:pPr>
        <w:rPr>
          <w:rFonts w:eastAsia="仿宋" w:cs="Times New Roman"/>
          <w:szCs w:val="21"/>
        </w:rPr>
      </w:pPr>
      <w:r>
        <w:rPr>
          <w:rFonts w:eastAsia="仿宋" w:cs="Times New Roman"/>
          <w:szCs w:val="21"/>
        </w:rPr>
        <w:t xml:space="preserve"> </w:t>
      </w:r>
    </w:p>
    <w:p>
      <w:pPr>
        <w:tabs>
          <w:tab w:val="left" w:pos="567"/>
        </w:tabs>
        <w:ind w:left="360" w:hanging="360"/>
        <w:rPr>
          <w:rFonts w:eastAsia="仿宋" w:cs="Times New Roman"/>
          <w:b/>
          <w:szCs w:val="21"/>
        </w:rPr>
      </w:pPr>
      <w:r>
        <w:rPr>
          <w:rFonts w:eastAsia="仿宋" w:cs="Times New Roman"/>
          <w:b/>
          <w:sz w:val="24"/>
          <w:szCs w:val="24"/>
          <w:lang w:eastAsia="zh-TW"/>
        </w:rPr>
        <w:t>2.</w:t>
      </w:r>
      <w:r>
        <w:rPr>
          <w:rFonts w:eastAsia="仿宋" w:cs="Times New Roman"/>
          <w:b/>
          <w:sz w:val="24"/>
          <w:szCs w:val="24"/>
          <w:lang w:eastAsia="zh-TW"/>
        </w:rPr>
        <w:tab/>
      </w:r>
      <w:r>
        <w:rPr>
          <w:rFonts w:eastAsia="仿宋" w:cs="Times New Roman"/>
          <w:b/>
          <w:sz w:val="24"/>
          <w:szCs w:val="24"/>
          <w:lang w:eastAsia="zh-TW"/>
        </w:rPr>
        <w:tab/>
      </w:r>
      <w:r>
        <w:rPr>
          <w:rFonts w:eastAsia="仿宋" w:cs="Times New Roman"/>
          <w:b/>
          <w:sz w:val="24"/>
          <w:szCs w:val="24"/>
        </w:rPr>
        <w:t>SPECIFICATIONS OF COMMODITIES货物规格型号</w:t>
      </w:r>
    </w:p>
    <w:p>
      <w:pPr>
        <w:ind w:left="360" w:hanging="360"/>
        <w:rPr>
          <w:rFonts w:eastAsia="仿宋" w:cs="Times New Roman"/>
          <w:szCs w:val="21"/>
          <w:lang w:eastAsia="zh-TW"/>
        </w:rPr>
      </w:pPr>
    </w:p>
    <w:p>
      <w:pPr>
        <w:numPr>
          <w:ilvl w:val="1"/>
          <w:numId w:val="12"/>
        </w:numPr>
        <w:rPr>
          <w:rFonts w:eastAsia="仿宋" w:cs="Times New Roman"/>
          <w:szCs w:val="21"/>
          <w:lang w:eastAsia="zh-TW"/>
        </w:rPr>
      </w:pPr>
      <w:r>
        <w:rPr>
          <w:rFonts w:eastAsia="仿宋" w:cs="Times New Roman"/>
          <w:szCs w:val="21"/>
          <w:lang w:eastAsia="zh-TW"/>
        </w:rPr>
        <w:t>All Commodities to be sold and be delivered by the Seller to the Buyer pursuant to this Contract shall</w:t>
      </w:r>
      <w:r>
        <w:rPr>
          <w:rFonts w:eastAsia="仿宋" w:cs="Times New Roman"/>
          <w:szCs w:val="21"/>
        </w:rPr>
        <w:t xml:space="preserve"> </w:t>
      </w:r>
      <w:r>
        <w:rPr>
          <w:rFonts w:eastAsia="仿宋" w:cs="Times New Roman"/>
          <w:szCs w:val="21"/>
          <w:lang w:eastAsia="zh-TW"/>
        </w:rPr>
        <w:t>conf</w:t>
      </w:r>
      <w:r>
        <w:rPr>
          <w:rFonts w:eastAsia="仿宋" w:cs="Times New Roman"/>
          <w:szCs w:val="21"/>
        </w:rPr>
        <w:t>orm</w:t>
      </w:r>
      <w:r>
        <w:rPr>
          <w:rFonts w:eastAsia="仿宋" w:cs="Times New Roman"/>
          <w:szCs w:val="21"/>
          <w:lang w:eastAsia="zh-TW"/>
        </w:rPr>
        <w:t xml:space="preserve"> in all respects to the specifications as set out below:</w:t>
      </w:r>
    </w:p>
    <w:p>
      <w:pPr>
        <w:ind w:left="840"/>
        <w:rPr>
          <w:rFonts w:eastAsia="仿宋" w:cs="Times New Roman"/>
          <w:szCs w:val="21"/>
        </w:rPr>
      </w:pPr>
      <w:r>
        <w:rPr>
          <w:rFonts w:eastAsia="仿宋" w:cs="Times New Roman"/>
          <w:szCs w:val="21"/>
        </w:rPr>
        <w:t>卖方依据本合同出售并且</w:t>
      </w:r>
      <w:r>
        <w:rPr>
          <w:rFonts w:hint="eastAsia" w:eastAsia="仿宋" w:cs="Times New Roman"/>
          <w:szCs w:val="21"/>
        </w:rPr>
        <w:t>交付</w:t>
      </w:r>
      <w:r>
        <w:rPr>
          <w:rFonts w:eastAsia="仿宋" w:cs="Times New Roman"/>
          <w:szCs w:val="21"/>
        </w:rPr>
        <w:t>给买方的货物应</w:t>
      </w:r>
      <w:r>
        <w:rPr>
          <w:rFonts w:hint="eastAsia" w:eastAsia="仿宋" w:cs="Times New Roman"/>
          <w:szCs w:val="21"/>
        </w:rPr>
        <w:t>完全</w:t>
      </w:r>
      <w:r>
        <w:rPr>
          <w:rFonts w:eastAsia="仿宋" w:cs="Times New Roman"/>
          <w:szCs w:val="21"/>
        </w:rPr>
        <w:t>符合下面所述的有关规格型号：</w:t>
      </w:r>
    </w:p>
    <w:p>
      <w:pPr>
        <w:ind w:left="840"/>
        <w:rPr>
          <w:rFonts w:eastAsia="仿宋" w:cs="Times New Roman"/>
          <w:szCs w:val="21"/>
        </w:rPr>
      </w:pPr>
    </w:p>
    <w:tbl>
      <w:tblPr>
        <w:tblStyle w:val="35"/>
        <w:tblW w:w="8788" w:type="dxa"/>
        <w:tblInd w:w="314" w:type="dxa"/>
        <w:tblLayout w:type="fixed"/>
        <w:tblCellMar>
          <w:top w:w="0" w:type="dxa"/>
          <w:left w:w="30" w:type="dxa"/>
          <w:bottom w:w="0" w:type="dxa"/>
          <w:right w:w="30" w:type="dxa"/>
        </w:tblCellMar>
      </w:tblPr>
      <w:tblGrid>
        <w:gridCol w:w="709"/>
        <w:gridCol w:w="3402"/>
        <w:gridCol w:w="567"/>
        <w:gridCol w:w="708"/>
        <w:gridCol w:w="1418"/>
        <w:gridCol w:w="1984"/>
      </w:tblGrid>
      <w:tr>
        <w:tblPrEx>
          <w:tblCellMar>
            <w:top w:w="0" w:type="dxa"/>
            <w:left w:w="30" w:type="dxa"/>
            <w:bottom w:w="0" w:type="dxa"/>
            <w:right w:w="30" w:type="dxa"/>
          </w:tblCellMar>
        </w:tblPrEx>
        <w:trPr>
          <w:cantSplit/>
          <w:trHeight w:val="326" w:hRule="atLeast"/>
        </w:trPr>
        <w:tc>
          <w:tcPr>
            <w:tcW w:w="709" w:type="dxa"/>
            <w:tcBorders>
              <w:top w:val="single" w:color="000000" w:sz="6" w:space="0"/>
              <w:left w:val="single" w:color="000000" w:sz="6" w:space="0"/>
              <w:bottom w:val="single" w:color="000000" w:sz="6" w:space="0"/>
              <w:right w:val="single" w:color="000000" w:sz="6" w:space="0"/>
            </w:tcBorders>
          </w:tcPr>
          <w:p>
            <w:pPr>
              <w:jc w:val="center"/>
              <w:rPr>
                <w:rFonts w:eastAsia="仿宋" w:cs="Times New Roman"/>
                <w:szCs w:val="21"/>
              </w:rPr>
            </w:pPr>
            <w:r>
              <w:rPr>
                <w:rFonts w:eastAsia="仿宋" w:cs="Times New Roman"/>
                <w:szCs w:val="21"/>
              </w:rPr>
              <w:t>Item</w:t>
            </w:r>
          </w:p>
          <w:p>
            <w:pPr>
              <w:jc w:val="center"/>
              <w:rPr>
                <w:rFonts w:eastAsia="仿宋" w:cs="Times New Roman"/>
                <w:szCs w:val="21"/>
              </w:rPr>
            </w:pPr>
            <w:r>
              <w:rPr>
                <w:rFonts w:eastAsia="仿宋" w:cs="Times New Roman"/>
                <w:szCs w:val="21"/>
              </w:rPr>
              <w:t>项目</w:t>
            </w:r>
          </w:p>
        </w:tc>
        <w:tc>
          <w:tcPr>
            <w:tcW w:w="3402" w:type="dxa"/>
            <w:tcBorders>
              <w:top w:val="single" w:color="000000" w:sz="6" w:space="0"/>
              <w:left w:val="single" w:color="000000" w:sz="6" w:space="0"/>
              <w:bottom w:val="single" w:color="000000" w:sz="6" w:space="0"/>
              <w:right w:val="single" w:color="000000" w:sz="6" w:space="0"/>
            </w:tcBorders>
          </w:tcPr>
          <w:p>
            <w:pPr>
              <w:jc w:val="center"/>
              <w:rPr>
                <w:rFonts w:eastAsia="仿宋" w:cs="Times New Roman"/>
                <w:szCs w:val="21"/>
              </w:rPr>
            </w:pPr>
            <w:r>
              <w:rPr>
                <w:rFonts w:eastAsia="仿宋" w:cs="Times New Roman"/>
                <w:szCs w:val="21"/>
              </w:rPr>
              <w:t>Description</w:t>
            </w:r>
          </w:p>
          <w:p>
            <w:pPr>
              <w:jc w:val="center"/>
              <w:rPr>
                <w:rFonts w:eastAsia="仿宋" w:cs="Times New Roman"/>
                <w:szCs w:val="21"/>
              </w:rPr>
            </w:pPr>
            <w:r>
              <w:rPr>
                <w:rFonts w:eastAsia="仿宋" w:cs="Times New Roman"/>
                <w:szCs w:val="21"/>
              </w:rPr>
              <w:t>描述</w:t>
            </w:r>
          </w:p>
        </w:tc>
        <w:tc>
          <w:tcPr>
            <w:tcW w:w="567" w:type="dxa"/>
            <w:tcBorders>
              <w:top w:val="single" w:color="000000" w:sz="6" w:space="0"/>
              <w:left w:val="single" w:color="000000" w:sz="6" w:space="0"/>
              <w:bottom w:val="single" w:color="auto" w:sz="4" w:space="0"/>
              <w:right w:val="single" w:color="auto" w:sz="4" w:space="0"/>
            </w:tcBorders>
          </w:tcPr>
          <w:p>
            <w:pPr>
              <w:jc w:val="center"/>
              <w:rPr>
                <w:rFonts w:eastAsia="仿宋" w:cs="Times New Roman"/>
                <w:szCs w:val="21"/>
              </w:rPr>
            </w:pPr>
            <w:r>
              <w:rPr>
                <w:rFonts w:eastAsia="仿宋" w:cs="Times New Roman"/>
                <w:szCs w:val="21"/>
              </w:rPr>
              <w:t>Unit</w:t>
            </w:r>
          </w:p>
          <w:p>
            <w:pPr>
              <w:jc w:val="center"/>
              <w:rPr>
                <w:rFonts w:eastAsia="仿宋" w:cs="Times New Roman"/>
                <w:szCs w:val="21"/>
              </w:rPr>
            </w:pPr>
            <w:r>
              <w:rPr>
                <w:rFonts w:eastAsia="仿宋" w:cs="Times New Roman"/>
                <w:szCs w:val="21"/>
              </w:rPr>
              <w:t>单位</w:t>
            </w:r>
          </w:p>
        </w:tc>
        <w:tc>
          <w:tcPr>
            <w:tcW w:w="708" w:type="dxa"/>
            <w:tcBorders>
              <w:top w:val="single" w:color="000000" w:sz="6" w:space="0"/>
              <w:left w:val="single" w:color="auto" w:sz="4" w:space="0"/>
              <w:bottom w:val="single" w:color="auto" w:sz="4" w:space="0"/>
              <w:right w:val="single" w:color="auto" w:sz="4" w:space="0"/>
            </w:tcBorders>
          </w:tcPr>
          <w:p>
            <w:pPr>
              <w:jc w:val="center"/>
              <w:rPr>
                <w:rFonts w:eastAsia="仿宋" w:cs="Times New Roman"/>
                <w:szCs w:val="21"/>
              </w:rPr>
            </w:pPr>
            <w:r>
              <w:rPr>
                <w:rFonts w:eastAsia="仿宋" w:cs="Times New Roman"/>
                <w:szCs w:val="21"/>
              </w:rPr>
              <w:t>Qty</w:t>
            </w:r>
          </w:p>
          <w:p>
            <w:pPr>
              <w:jc w:val="center"/>
              <w:rPr>
                <w:rFonts w:eastAsia="仿宋" w:cs="Times New Roman"/>
                <w:szCs w:val="21"/>
              </w:rPr>
            </w:pPr>
            <w:r>
              <w:rPr>
                <w:rFonts w:eastAsia="仿宋" w:cs="Times New Roman"/>
                <w:szCs w:val="21"/>
              </w:rPr>
              <w:t>数量</w:t>
            </w:r>
          </w:p>
        </w:tc>
        <w:tc>
          <w:tcPr>
            <w:tcW w:w="1418" w:type="dxa"/>
            <w:tcBorders>
              <w:top w:val="single" w:color="000000" w:sz="6" w:space="0"/>
              <w:left w:val="single" w:color="auto" w:sz="4" w:space="0"/>
              <w:bottom w:val="single" w:color="auto" w:sz="4" w:space="0"/>
              <w:right w:val="single" w:color="auto" w:sz="4" w:space="0"/>
            </w:tcBorders>
          </w:tcPr>
          <w:p>
            <w:pPr>
              <w:jc w:val="center"/>
              <w:rPr>
                <w:rFonts w:eastAsia="仿宋" w:cs="Times New Roman"/>
                <w:szCs w:val="21"/>
              </w:rPr>
            </w:pPr>
            <w:r>
              <w:rPr>
                <w:rFonts w:eastAsia="仿宋" w:cs="Times New Roman"/>
                <w:szCs w:val="21"/>
              </w:rPr>
              <w:t>Unit Price单价</w:t>
            </w:r>
          </w:p>
          <w:p>
            <w:pPr>
              <w:jc w:val="center"/>
              <w:rPr>
                <w:rFonts w:eastAsia="仿宋" w:cs="Times New Roman"/>
                <w:szCs w:val="21"/>
              </w:rPr>
            </w:pPr>
          </w:p>
        </w:tc>
        <w:tc>
          <w:tcPr>
            <w:tcW w:w="1984" w:type="dxa"/>
            <w:tcBorders>
              <w:top w:val="single" w:color="000000" w:sz="6" w:space="0"/>
              <w:left w:val="single" w:color="auto" w:sz="4" w:space="0"/>
              <w:bottom w:val="single" w:color="auto" w:sz="4" w:space="0"/>
              <w:right w:val="single" w:color="000000" w:sz="6" w:space="0"/>
            </w:tcBorders>
          </w:tcPr>
          <w:p>
            <w:pPr>
              <w:jc w:val="center"/>
              <w:rPr>
                <w:rFonts w:eastAsia="仿宋" w:cs="Times New Roman"/>
                <w:szCs w:val="21"/>
              </w:rPr>
            </w:pPr>
            <w:r>
              <w:rPr>
                <w:rFonts w:eastAsia="仿宋" w:cs="Times New Roman"/>
                <w:szCs w:val="21"/>
              </w:rPr>
              <w:t>Total Price总价</w:t>
            </w:r>
          </w:p>
          <w:p>
            <w:pPr>
              <w:jc w:val="center"/>
              <w:rPr>
                <w:rFonts w:eastAsia="仿宋" w:cs="Times New Roman"/>
                <w:szCs w:val="21"/>
              </w:rPr>
            </w:pPr>
          </w:p>
        </w:tc>
      </w:tr>
      <w:tr>
        <w:tblPrEx>
          <w:tblCellMar>
            <w:top w:w="0" w:type="dxa"/>
            <w:left w:w="30" w:type="dxa"/>
            <w:bottom w:w="0" w:type="dxa"/>
            <w:right w:w="30" w:type="dxa"/>
          </w:tblCellMar>
        </w:tblPrEx>
        <w:trPr>
          <w:cantSplit/>
          <w:trHeight w:val="546" w:hRule="atLeast"/>
        </w:trPr>
        <w:tc>
          <w:tcPr>
            <w:tcW w:w="709" w:type="dxa"/>
            <w:tcBorders>
              <w:top w:val="single" w:color="000000" w:sz="6" w:space="0"/>
              <w:left w:val="single" w:color="000000" w:sz="6" w:space="0"/>
              <w:bottom w:val="single" w:color="000000" w:sz="6" w:space="0"/>
              <w:right w:val="single" w:color="000000" w:sz="6" w:space="0"/>
            </w:tcBorders>
            <w:vAlign w:val="center"/>
          </w:tcPr>
          <w:p>
            <w:pPr>
              <w:ind w:firstLine="211" w:firstLineChars="100"/>
              <w:rPr>
                <w:rFonts w:eastAsia="仿宋" w:cs="Times New Roman"/>
                <w:b/>
                <w:bCs/>
                <w:szCs w:val="21"/>
              </w:rPr>
            </w:pPr>
            <w:r>
              <w:rPr>
                <w:rFonts w:eastAsia="仿宋" w:cs="Times New Roman"/>
                <w:b/>
                <w:bCs/>
                <w:szCs w:val="21"/>
              </w:rPr>
              <w:t>1</w:t>
            </w:r>
          </w:p>
        </w:tc>
        <w:tc>
          <w:tcPr>
            <w:tcW w:w="3402" w:type="dxa"/>
            <w:tcBorders>
              <w:top w:val="single" w:color="000000" w:sz="6" w:space="0"/>
              <w:left w:val="single" w:color="000000" w:sz="6" w:space="0"/>
              <w:bottom w:val="single" w:color="000000" w:sz="6" w:space="0"/>
              <w:right w:val="single" w:color="000000" w:sz="6" w:space="0"/>
            </w:tcBorders>
          </w:tcPr>
          <w:p>
            <w:pPr>
              <w:ind w:left="105" w:hanging="105" w:hangingChars="50"/>
              <w:rPr>
                <w:rFonts w:eastAsia="仿宋" w:cs="Times New Roman"/>
                <w:b/>
                <w:szCs w:val="21"/>
              </w:rPr>
            </w:pPr>
          </w:p>
        </w:tc>
        <w:tc>
          <w:tcPr>
            <w:tcW w:w="567" w:type="dxa"/>
            <w:tcBorders>
              <w:top w:val="single" w:color="auto" w:sz="4" w:space="0"/>
              <w:left w:val="single" w:color="000000" w:sz="6" w:space="0"/>
              <w:bottom w:val="single" w:color="auto" w:sz="4" w:space="0"/>
              <w:right w:val="single" w:color="auto" w:sz="4" w:space="0"/>
            </w:tcBorders>
          </w:tcPr>
          <w:p>
            <w:pPr>
              <w:pStyle w:val="5"/>
              <w:rPr>
                <w:rFonts w:eastAsia="仿宋"/>
                <w:sz w:val="21"/>
                <w:szCs w:val="21"/>
              </w:rPr>
            </w:pPr>
            <w:r>
              <w:rPr>
                <w:rFonts w:eastAsia="仿宋"/>
                <w:sz w:val="21"/>
                <w:szCs w:val="21"/>
              </w:rPr>
              <w:t xml:space="preserve">Set </w:t>
            </w:r>
          </w:p>
        </w:tc>
        <w:tc>
          <w:tcPr>
            <w:tcW w:w="708" w:type="dxa"/>
            <w:tcBorders>
              <w:top w:val="single" w:color="auto" w:sz="4" w:space="0"/>
              <w:left w:val="single" w:color="auto" w:sz="4" w:space="0"/>
              <w:bottom w:val="single" w:color="auto" w:sz="4" w:space="0"/>
              <w:right w:val="single" w:color="auto" w:sz="4" w:space="0"/>
            </w:tcBorders>
          </w:tcPr>
          <w:p>
            <w:pPr>
              <w:jc w:val="center"/>
              <w:rPr>
                <w:rFonts w:eastAsia="仿宋" w:cs="Times New Roman"/>
                <w:b/>
                <w:bCs/>
                <w:szCs w:val="21"/>
              </w:rPr>
            </w:pPr>
            <w:r>
              <w:rPr>
                <w:rFonts w:eastAsia="仿宋" w:cs="Times New Roman"/>
                <w:b/>
                <w:bCs/>
                <w:szCs w:val="21"/>
              </w:rPr>
              <w:t>one</w:t>
            </w:r>
          </w:p>
        </w:tc>
        <w:tc>
          <w:tcPr>
            <w:tcW w:w="1418" w:type="dxa"/>
            <w:tcBorders>
              <w:top w:val="single" w:color="auto" w:sz="4" w:space="0"/>
              <w:left w:val="single" w:color="auto" w:sz="4" w:space="0"/>
              <w:bottom w:val="single" w:color="auto" w:sz="4" w:space="0"/>
              <w:right w:val="single" w:color="auto" w:sz="4" w:space="0"/>
            </w:tcBorders>
          </w:tcPr>
          <w:p>
            <w:pPr>
              <w:jc w:val="center"/>
              <w:rPr>
                <w:rFonts w:eastAsia="仿宋" w:cs="Times New Roman"/>
                <w:b/>
                <w:bCs/>
                <w:szCs w:val="21"/>
              </w:rPr>
            </w:pPr>
          </w:p>
          <w:p>
            <w:pPr>
              <w:jc w:val="center"/>
              <w:rPr>
                <w:rFonts w:eastAsia="仿宋" w:cs="Times New Roman"/>
                <w:b/>
                <w:bCs/>
                <w:szCs w:val="21"/>
              </w:rPr>
            </w:pPr>
          </w:p>
        </w:tc>
        <w:tc>
          <w:tcPr>
            <w:tcW w:w="1984" w:type="dxa"/>
            <w:tcBorders>
              <w:top w:val="single" w:color="auto" w:sz="4" w:space="0"/>
              <w:left w:val="single" w:color="auto" w:sz="4" w:space="0"/>
              <w:bottom w:val="single" w:color="auto" w:sz="4" w:space="0"/>
              <w:right w:val="single" w:color="000000" w:sz="6" w:space="0"/>
            </w:tcBorders>
          </w:tcPr>
          <w:p>
            <w:pPr>
              <w:rPr>
                <w:rFonts w:eastAsia="仿宋" w:cs="Times New Roman"/>
                <w:b/>
                <w:bCs/>
                <w:szCs w:val="21"/>
              </w:rPr>
            </w:pPr>
          </w:p>
        </w:tc>
      </w:tr>
      <w:tr>
        <w:tblPrEx>
          <w:tblCellMar>
            <w:top w:w="0" w:type="dxa"/>
            <w:left w:w="30" w:type="dxa"/>
            <w:bottom w:w="0" w:type="dxa"/>
            <w:right w:w="30" w:type="dxa"/>
          </w:tblCellMar>
        </w:tblPrEx>
        <w:trPr>
          <w:cantSplit/>
          <w:trHeight w:val="559" w:hRule="atLeast"/>
        </w:trPr>
        <w:tc>
          <w:tcPr>
            <w:tcW w:w="709" w:type="dxa"/>
            <w:tcBorders>
              <w:top w:val="single" w:color="000000" w:sz="6" w:space="0"/>
              <w:left w:val="single" w:color="000000" w:sz="6" w:space="0"/>
              <w:bottom w:val="single" w:color="000000" w:sz="6" w:space="0"/>
              <w:right w:val="single" w:color="000000" w:sz="6" w:space="0"/>
            </w:tcBorders>
          </w:tcPr>
          <w:p>
            <w:pPr>
              <w:ind w:firstLine="211" w:firstLineChars="100"/>
              <w:rPr>
                <w:rFonts w:eastAsia="仿宋" w:cs="Times New Roman"/>
                <w:szCs w:val="21"/>
              </w:rPr>
            </w:pPr>
            <w:r>
              <w:rPr>
                <w:rFonts w:eastAsia="仿宋" w:cs="Times New Roman"/>
                <w:b/>
                <w:bCs/>
                <w:szCs w:val="21"/>
              </w:rPr>
              <w:t>2</w:t>
            </w:r>
          </w:p>
        </w:tc>
        <w:tc>
          <w:tcPr>
            <w:tcW w:w="3402" w:type="dxa"/>
            <w:tcBorders>
              <w:top w:val="single" w:color="000000" w:sz="6" w:space="0"/>
              <w:left w:val="single" w:color="000000" w:sz="6" w:space="0"/>
              <w:bottom w:val="single" w:color="000000" w:sz="6" w:space="0"/>
              <w:right w:val="single" w:color="000000" w:sz="6" w:space="0"/>
            </w:tcBorders>
          </w:tcPr>
          <w:p>
            <w:pPr>
              <w:rPr>
                <w:rFonts w:eastAsia="仿宋" w:cs="Times New Roman"/>
                <w:b/>
                <w:bCs/>
                <w:szCs w:val="21"/>
                <w:lang w:val="it-IT"/>
              </w:rPr>
            </w:pPr>
          </w:p>
        </w:tc>
        <w:tc>
          <w:tcPr>
            <w:tcW w:w="4677" w:type="dxa"/>
            <w:gridSpan w:val="4"/>
            <w:tcBorders>
              <w:left w:val="single" w:color="000000" w:sz="6" w:space="0"/>
              <w:bottom w:val="single" w:color="auto" w:sz="4" w:space="0"/>
              <w:right w:val="single" w:color="auto" w:sz="4" w:space="0"/>
            </w:tcBorders>
          </w:tcPr>
          <w:p>
            <w:pPr>
              <w:rPr>
                <w:rFonts w:eastAsia="仿宋" w:cs="Times New Roman"/>
                <w:b/>
                <w:bCs/>
                <w:szCs w:val="21"/>
              </w:rPr>
            </w:pPr>
          </w:p>
          <w:p>
            <w:pPr>
              <w:rPr>
                <w:rFonts w:eastAsia="仿宋" w:cs="Times New Roman"/>
                <w:b/>
                <w:bCs/>
                <w:szCs w:val="21"/>
              </w:rPr>
            </w:pPr>
          </w:p>
        </w:tc>
      </w:tr>
      <w:tr>
        <w:tblPrEx>
          <w:tblCellMar>
            <w:top w:w="0" w:type="dxa"/>
            <w:left w:w="30" w:type="dxa"/>
            <w:bottom w:w="0" w:type="dxa"/>
            <w:right w:w="30" w:type="dxa"/>
          </w:tblCellMar>
        </w:tblPrEx>
        <w:trPr>
          <w:cantSplit/>
          <w:trHeight w:val="312" w:hRule="atLeast"/>
        </w:trPr>
        <w:tc>
          <w:tcPr>
            <w:tcW w:w="709" w:type="dxa"/>
            <w:tcBorders>
              <w:top w:val="single" w:color="000000" w:sz="6" w:space="0"/>
              <w:left w:val="single" w:color="000000" w:sz="6" w:space="0"/>
              <w:bottom w:val="single" w:color="000000" w:sz="6" w:space="0"/>
              <w:right w:val="single" w:color="000000" w:sz="6" w:space="0"/>
            </w:tcBorders>
          </w:tcPr>
          <w:p>
            <w:pPr>
              <w:jc w:val="center"/>
              <w:rPr>
                <w:rFonts w:eastAsia="仿宋" w:cs="Times New Roman"/>
                <w:b/>
                <w:bCs/>
                <w:szCs w:val="21"/>
              </w:rPr>
            </w:pPr>
            <w:r>
              <w:rPr>
                <w:rFonts w:eastAsia="仿宋" w:cs="Times New Roman"/>
                <w:b/>
                <w:bCs/>
                <w:szCs w:val="21"/>
              </w:rPr>
              <w:t>Total value</w:t>
            </w:r>
          </w:p>
          <w:p>
            <w:pPr>
              <w:jc w:val="center"/>
              <w:rPr>
                <w:rFonts w:eastAsia="仿宋" w:cs="Times New Roman"/>
                <w:b/>
                <w:bCs/>
                <w:szCs w:val="21"/>
                <w:lang w:val="en-GB"/>
              </w:rPr>
            </w:pPr>
            <w:r>
              <w:rPr>
                <w:rFonts w:eastAsia="仿宋" w:cs="Times New Roman"/>
                <w:b/>
                <w:bCs/>
                <w:szCs w:val="21"/>
              </w:rPr>
              <w:t>总价</w:t>
            </w:r>
          </w:p>
        </w:tc>
        <w:tc>
          <w:tcPr>
            <w:tcW w:w="8079" w:type="dxa"/>
            <w:gridSpan w:val="5"/>
            <w:tcBorders>
              <w:top w:val="single" w:color="000000" w:sz="6" w:space="0"/>
              <w:left w:val="single" w:color="000000" w:sz="6" w:space="0"/>
              <w:bottom w:val="single" w:color="000000" w:sz="6" w:space="0"/>
              <w:right w:val="single" w:color="000000" w:sz="6" w:space="0"/>
            </w:tcBorders>
          </w:tcPr>
          <w:p>
            <w:pPr>
              <w:rPr>
                <w:rFonts w:eastAsia="仿宋" w:cs="Times New Roman"/>
                <w:szCs w:val="21"/>
              </w:rPr>
            </w:pPr>
            <w:r>
              <w:rPr>
                <w:rFonts w:eastAsia="仿宋" w:cs="Times New Roman"/>
                <w:szCs w:val="21"/>
                <w:lang w:val="en-GB"/>
              </w:rPr>
              <w:t xml:space="preserve">Say    </w:t>
            </w:r>
            <w:r>
              <w:rPr>
                <w:rFonts w:eastAsia="仿宋" w:cs="Times New Roman"/>
                <w:szCs w:val="21"/>
              </w:rPr>
              <w:t xml:space="preserve">Only. </w:t>
            </w:r>
          </w:p>
          <w:p>
            <w:pPr>
              <w:rPr>
                <w:rFonts w:eastAsia="仿宋" w:cs="Times New Roman"/>
                <w:szCs w:val="21"/>
              </w:rPr>
            </w:pPr>
          </w:p>
        </w:tc>
      </w:tr>
    </w:tbl>
    <w:p>
      <w:pPr>
        <w:rPr>
          <w:rFonts w:eastAsia="仿宋" w:cs="Times New Roman"/>
          <w:b/>
          <w:szCs w:val="21"/>
          <w:lang w:eastAsia="zh-TW"/>
        </w:rPr>
      </w:pPr>
    </w:p>
    <w:p>
      <w:pPr>
        <w:numPr>
          <w:ilvl w:val="1"/>
          <w:numId w:val="12"/>
        </w:numPr>
        <w:rPr>
          <w:rFonts w:eastAsia="仿宋" w:cs="Times New Roman"/>
          <w:szCs w:val="21"/>
          <w:lang w:eastAsia="zh-TW"/>
        </w:rPr>
      </w:pPr>
      <w:r>
        <w:rPr>
          <w:rFonts w:eastAsia="仿宋" w:cs="Times New Roman"/>
          <w:szCs w:val="21"/>
          <w:lang w:eastAsia="zh-TW"/>
        </w:rPr>
        <w:t>The T</w:t>
      </w:r>
      <w:r>
        <w:rPr>
          <w:rFonts w:hint="eastAsia" w:eastAsia="仿宋" w:cs="Times New Roman"/>
          <w:szCs w:val="21"/>
        </w:rPr>
        <w:t>rade</w:t>
      </w:r>
      <w:r>
        <w:rPr>
          <w:rFonts w:eastAsia="仿宋" w:cs="Times New Roman"/>
          <w:szCs w:val="21"/>
          <w:lang w:eastAsia="zh-TW"/>
        </w:rPr>
        <w:t xml:space="preserve"> Terms is :  </w:t>
      </w:r>
    </w:p>
    <w:p>
      <w:pPr>
        <w:tabs>
          <w:tab w:val="left" w:pos="390"/>
          <w:tab w:val="left" w:pos="840"/>
        </w:tabs>
        <w:ind w:left="840"/>
        <w:rPr>
          <w:rFonts w:ascii="仿宋" w:hAnsi="仿宋" w:eastAsia="仿宋" w:cs="仿宋"/>
          <w:color w:val="000000" w:themeColor="text1"/>
          <w:szCs w:val="21"/>
          <w:lang w:eastAsia="zh-TW"/>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贸易术语：</w:t>
      </w:r>
    </w:p>
    <w:p>
      <w:pPr>
        <w:numPr>
          <w:ilvl w:val="1"/>
          <w:numId w:val="12"/>
        </w:numPr>
        <w:rPr>
          <w:rFonts w:eastAsia="仿宋" w:cs="Times New Roman"/>
          <w:szCs w:val="21"/>
          <w:lang w:eastAsia="zh-TW"/>
        </w:rPr>
      </w:pPr>
      <w:r>
        <w:rPr>
          <w:rFonts w:eastAsia="仿宋" w:cs="Times New Roman"/>
          <w:szCs w:val="21"/>
          <w:lang w:eastAsia="zh-TW"/>
        </w:rPr>
        <w:t>The brand is</w:t>
      </w:r>
      <w:r>
        <w:rPr>
          <w:rFonts w:hint="eastAsia" w:eastAsia="仿宋" w:cs="Times New Roman"/>
          <w:szCs w:val="21"/>
          <w:lang w:eastAsia="zh-TW"/>
        </w:rPr>
        <w:t>：</w:t>
      </w:r>
    </w:p>
    <w:p>
      <w:pPr>
        <w:tabs>
          <w:tab w:val="left" w:pos="390"/>
          <w:tab w:val="left" w:pos="840"/>
        </w:tabs>
        <w:ind w:left="840"/>
        <w:rPr>
          <w:rFonts w:eastAsia="仿宋" w:cs="Times New Roman"/>
          <w:szCs w:val="21"/>
          <w:lang w:eastAsia="zh-TW"/>
        </w:rPr>
      </w:pPr>
      <w:r>
        <w:rPr>
          <w:rFonts w:hint="eastAsia" w:ascii="仿宋" w:hAnsi="仿宋" w:eastAsia="仿宋"/>
          <w:color w:val="000000"/>
          <w:szCs w:val="21"/>
        </w:rPr>
        <w:t>品牌：</w:t>
      </w:r>
    </w:p>
    <w:p>
      <w:pPr>
        <w:numPr>
          <w:ilvl w:val="1"/>
          <w:numId w:val="12"/>
        </w:numPr>
        <w:rPr>
          <w:rFonts w:eastAsia="仿宋" w:cs="Times New Roman"/>
          <w:szCs w:val="21"/>
          <w:lang w:eastAsia="zh-TW"/>
        </w:rPr>
      </w:pPr>
      <w:r>
        <w:rPr>
          <w:color w:val="000000"/>
          <w:szCs w:val="21"/>
        </w:rPr>
        <w:t>The product model type is</w:t>
      </w:r>
      <w:r>
        <w:rPr>
          <w:rFonts w:hint="eastAsia" w:ascii="仿宋" w:hAnsi="仿宋" w:eastAsia="仿宋"/>
          <w:color w:val="000000"/>
          <w:szCs w:val="21"/>
        </w:rPr>
        <w:t>：</w:t>
      </w:r>
    </w:p>
    <w:p>
      <w:pPr>
        <w:tabs>
          <w:tab w:val="left" w:pos="390"/>
          <w:tab w:val="left" w:pos="840"/>
        </w:tabs>
        <w:ind w:left="840"/>
        <w:rPr>
          <w:rFonts w:eastAsia="仿宋" w:cs="Times New Roman"/>
          <w:szCs w:val="21"/>
          <w:lang w:eastAsia="zh-TW"/>
        </w:rPr>
      </w:pPr>
      <w:r>
        <w:rPr>
          <w:rFonts w:hint="eastAsia" w:ascii="仿宋" w:hAnsi="仿宋" w:eastAsia="仿宋"/>
          <w:color w:val="000000"/>
          <w:szCs w:val="21"/>
        </w:rPr>
        <w:t>产品型号：</w:t>
      </w:r>
    </w:p>
    <w:p>
      <w:pPr>
        <w:numPr>
          <w:ilvl w:val="1"/>
          <w:numId w:val="12"/>
        </w:numPr>
        <w:rPr>
          <w:rFonts w:eastAsia="仿宋" w:cs="Times New Roman"/>
          <w:szCs w:val="21"/>
          <w:lang w:eastAsia="zh-TW"/>
        </w:rPr>
      </w:pPr>
      <w:r>
        <w:rPr>
          <w:rFonts w:hint="eastAsia" w:eastAsia="仿宋" w:cs="Times New Roman"/>
          <w:szCs w:val="21"/>
          <w:lang w:eastAsia="zh-TW"/>
        </w:rPr>
        <w:t>The county of origin is：</w:t>
      </w:r>
    </w:p>
    <w:p>
      <w:pPr>
        <w:tabs>
          <w:tab w:val="left" w:pos="390"/>
          <w:tab w:val="left" w:pos="840"/>
        </w:tabs>
        <w:ind w:left="840"/>
        <w:rPr>
          <w:rFonts w:ascii="仿宋" w:hAnsi="仿宋" w:eastAsia="仿宋" w:cs="Times New Roman"/>
          <w:szCs w:val="21"/>
          <w:lang w:eastAsia="zh-TW"/>
        </w:rPr>
      </w:pPr>
      <w:r>
        <w:rPr>
          <w:rFonts w:hint="eastAsia" w:ascii="仿宋" w:hAnsi="仿宋" w:eastAsia="仿宋" w:cs="Times New Roman"/>
          <w:szCs w:val="21"/>
          <w:lang w:eastAsia="zh-TW"/>
        </w:rPr>
        <w:t>原产国：</w:t>
      </w:r>
    </w:p>
    <w:p>
      <w:pPr>
        <w:numPr>
          <w:ilvl w:val="1"/>
          <w:numId w:val="12"/>
        </w:numPr>
        <w:rPr>
          <w:rFonts w:eastAsia="仿宋" w:cs="Times New Roman"/>
          <w:szCs w:val="21"/>
          <w:lang w:eastAsia="zh-TW"/>
        </w:rPr>
      </w:pPr>
      <w:r>
        <w:rPr>
          <w:rFonts w:eastAsia="仿宋" w:cs="Times New Roman"/>
          <w:szCs w:val="21"/>
          <w:lang w:eastAsia="zh-TW"/>
        </w:rPr>
        <w:t xml:space="preserve">The import port is:   </w:t>
      </w:r>
    </w:p>
    <w:p>
      <w:pPr>
        <w:tabs>
          <w:tab w:val="left" w:pos="390"/>
          <w:tab w:val="left" w:pos="840"/>
        </w:tabs>
        <w:ind w:left="840"/>
        <w:rPr>
          <w:rFonts w:eastAsia="仿宋" w:cs="Times New Roman"/>
          <w:szCs w:val="21"/>
        </w:rPr>
      </w:pPr>
      <w:r>
        <w:rPr>
          <w:rFonts w:hint="eastAsia" w:eastAsia="仿宋" w:cs="Times New Roman"/>
          <w:szCs w:val="21"/>
          <w:lang w:eastAsia="zh-TW"/>
        </w:rPr>
        <w:t>进口口岸：</w:t>
      </w:r>
      <w:r>
        <w:rPr>
          <w:rFonts w:hint="eastAsia" w:eastAsia="仿宋" w:cs="Times New Roman"/>
          <w:szCs w:val="21"/>
        </w:rPr>
        <w:t xml:space="preserve"> </w:t>
      </w:r>
    </w:p>
    <w:p>
      <w:pPr>
        <w:tabs>
          <w:tab w:val="left" w:pos="390"/>
          <w:tab w:val="left" w:pos="840"/>
        </w:tabs>
        <w:ind w:left="840"/>
        <w:rPr>
          <w:rFonts w:eastAsia="仿宋" w:cs="Times New Roman"/>
          <w:b/>
          <w:i/>
          <w:iCs/>
          <w:sz w:val="24"/>
          <w:szCs w:val="24"/>
          <w:lang w:eastAsia="zh-TW"/>
        </w:rPr>
      </w:pPr>
    </w:p>
    <w:p>
      <w:pPr>
        <w:tabs>
          <w:tab w:val="left" w:pos="390"/>
          <w:tab w:val="left" w:pos="840"/>
        </w:tabs>
        <w:ind w:left="840"/>
        <w:rPr>
          <w:rFonts w:eastAsia="仿宋" w:cs="Times New Roman"/>
          <w:szCs w:val="21"/>
          <w:lang w:eastAsia="zh-TW"/>
        </w:rPr>
      </w:pPr>
      <w:r>
        <w:rPr>
          <w:rFonts w:hint="eastAsia" w:eastAsia="仿宋" w:cs="Times New Roman"/>
          <w:b/>
          <w:i/>
          <w:iCs/>
          <w:sz w:val="24"/>
          <w:szCs w:val="24"/>
          <w:lang w:eastAsia="zh-TW"/>
        </w:rPr>
        <w:t>（设备适用）</w:t>
      </w:r>
      <w:r>
        <w:rPr>
          <w:rFonts w:eastAsia="仿宋" w:cs="Times New Roman"/>
          <w:szCs w:val="21"/>
          <w:lang w:eastAsia="zh-TW"/>
        </w:rPr>
        <w:t>If the Commodities need to apply for a tax reduction certificate, Parties agree to clear customs at the Zhangjinzongbao Port.</w:t>
      </w:r>
    </w:p>
    <w:p>
      <w:pPr>
        <w:tabs>
          <w:tab w:val="left" w:pos="390"/>
          <w:tab w:val="left" w:pos="840"/>
        </w:tabs>
        <w:ind w:left="840"/>
        <w:rPr>
          <w:rFonts w:eastAsia="PMingLiU" w:cs="Times New Roman"/>
          <w:szCs w:val="21"/>
          <w:lang w:eastAsia="zh-TW"/>
        </w:rPr>
      </w:pPr>
      <w:r>
        <w:rPr>
          <w:rFonts w:hint="eastAsia" w:eastAsia="仿宋" w:cs="Times New Roman"/>
          <w:szCs w:val="21"/>
          <w:lang w:eastAsia="zh-TW"/>
        </w:rPr>
        <w:t>如货物为免税货物，三方同意在章锦综保口岸办理清关手续。</w:t>
      </w:r>
    </w:p>
    <w:p>
      <w:pPr>
        <w:tabs>
          <w:tab w:val="left" w:pos="390"/>
          <w:tab w:val="left" w:pos="840"/>
        </w:tabs>
        <w:rPr>
          <w:rFonts w:cs="Times New Roman"/>
          <w:szCs w:val="21"/>
        </w:rPr>
      </w:pPr>
      <w:r>
        <w:rPr>
          <w:rFonts w:hint="eastAsia" w:cs="Times New Roman"/>
          <w:szCs w:val="21"/>
        </w:rPr>
        <w:t xml:space="preserve"> </w:t>
      </w:r>
      <w:r>
        <w:rPr>
          <w:rFonts w:cs="Times New Roman"/>
          <w:szCs w:val="21"/>
        </w:rPr>
        <w:t xml:space="preserve">  </w:t>
      </w:r>
    </w:p>
    <w:p>
      <w:pPr>
        <w:numPr>
          <w:ilvl w:val="1"/>
          <w:numId w:val="12"/>
        </w:numPr>
        <w:rPr>
          <w:rFonts w:eastAsia="仿宋" w:cs="Times New Roman"/>
          <w:szCs w:val="21"/>
          <w:lang w:eastAsia="zh-TW"/>
        </w:rPr>
      </w:pPr>
      <w:r>
        <w:rPr>
          <w:rFonts w:eastAsia="仿宋" w:cs="Times New Roman"/>
          <w:szCs w:val="21"/>
          <w:lang w:eastAsia="zh-TW"/>
        </w:rPr>
        <w:t xml:space="preserve">The Buyer shall be entitled to reject any quantity of the Commodities which are not in </w:t>
      </w:r>
      <w:r>
        <w:rPr>
          <w:rFonts w:eastAsia="仿宋" w:cs="Times New Roman"/>
          <w:szCs w:val="21"/>
        </w:rPr>
        <w:t xml:space="preserve">this clause and/or not in </w:t>
      </w:r>
      <w:r>
        <w:rPr>
          <w:rFonts w:eastAsia="仿宋" w:cs="Times New Roman"/>
          <w:szCs w:val="21"/>
          <w:lang w:eastAsia="zh-TW"/>
        </w:rPr>
        <w:t>conformity with</w:t>
      </w:r>
      <w:r>
        <w:rPr>
          <w:rFonts w:eastAsia="仿宋" w:cs="Times New Roman"/>
          <w:szCs w:val="21"/>
        </w:rPr>
        <w:t xml:space="preserve"> the Technical Agreement</w:t>
      </w:r>
      <w:r>
        <w:rPr>
          <w:rFonts w:eastAsia="仿宋" w:cs="Times New Roman"/>
          <w:szCs w:val="21"/>
          <w:lang w:eastAsia="zh-TW"/>
        </w:rPr>
        <w:t>.</w:t>
      </w:r>
    </w:p>
    <w:p>
      <w:pPr>
        <w:ind w:left="840" w:leftChars="400"/>
        <w:rPr>
          <w:rFonts w:eastAsia="仿宋" w:cs="Times New Roman"/>
          <w:szCs w:val="21"/>
        </w:rPr>
      </w:pPr>
      <w:r>
        <w:rPr>
          <w:rFonts w:eastAsia="仿宋" w:cs="Times New Roman"/>
          <w:szCs w:val="21"/>
        </w:rPr>
        <w:t>若卖方供应的货物并非本条款所列货物及</w:t>
      </w:r>
      <w:r>
        <w:rPr>
          <w:rFonts w:hint="eastAsia" w:eastAsia="仿宋" w:cs="Times New Roman"/>
          <w:szCs w:val="21"/>
        </w:rPr>
        <w:t>/或不符合技术协议约定，</w:t>
      </w:r>
      <w:r>
        <w:rPr>
          <w:rFonts w:eastAsia="仿宋" w:cs="Times New Roman"/>
          <w:szCs w:val="21"/>
        </w:rPr>
        <w:t>买方有权全部或部分拒收货物。</w:t>
      </w:r>
    </w:p>
    <w:p>
      <w:pPr>
        <w:pStyle w:val="125"/>
        <w:tabs>
          <w:tab w:val="left" w:pos="390"/>
          <w:tab w:val="left" w:pos="54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90" w:firstLine="315" w:firstLineChars="150"/>
        <w:rPr>
          <w:rFonts w:eastAsia="PMingLiU" w:cs="Times New Roman"/>
          <w:b/>
          <w:szCs w:val="21"/>
          <w:lang w:eastAsia="zh-TW"/>
        </w:rPr>
      </w:pPr>
    </w:p>
    <w:p>
      <w:pPr>
        <w:ind w:left="420"/>
        <w:rPr>
          <w:rFonts w:eastAsia="仿宋" w:cs="Times New Roman"/>
          <w:b/>
          <w:szCs w:val="21"/>
          <w:lang w:eastAsia="zh-TW"/>
        </w:rPr>
      </w:pPr>
    </w:p>
    <w:p>
      <w:pPr>
        <w:rPr>
          <w:rFonts w:eastAsia="仿宋" w:cs="Times New Roman"/>
          <w:bCs/>
          <w:sz w:val="24"/>
          <w:szCs w:val="24"/>
          <w:lang w:eastAsia="zh-TW"/>
        </w:rPr>
      </w:pPr>
      <w:r>
        <w:rPr>
          <w:rFonts w:eastAsia="仿宋" w:cs="Times New Roman"/>
          <w:b/>
          <w:sz w:val="24"/>
          <w:szCs w:val="24"/>
          <w:lang w:eastAsia="zh-TW"/>
        </w:rPr>
        <w:t xml:space="preserve">3. </w:t>
      </w:r>
      <w:r>
        <w:rPr>
          <w:rFonts w:eastAsia="仿宋" w:cs="Times New Roman"/>
          <w:b/>
          <w:sz w:val="24"/>
          <w:szCs w:val="24"/>
          <w:lang w:eastAsia="zh-TW"/>
        </w:rPr>
        <w:tab/>
      </w:r>
      <w:r>
        <w:rPr>
          <w:rFonts w:eastAsia="仿宋" w:cs="Times New Roman"/>
          <w:b/>
          <w:sz w:val="24"/>
          <w:szCs w:val="24"/>
          <w:lang w:eastAsia="zh-TW"/>
        </w:rPr>
        <w:t>PORT OF SHIPMENT 发货港</w:t>
      </w:r>
      <w:r>
        <w:rPr>
          <w:rFonts w:hint="eastAsia" w:eastAsia="仿宋" w:cs="Times New Roman"/>
          <w:b/>
          <w:sz w:val="24"/>
          <w:szCs w:val="24"/>
          <w:lang w:eastAsia="zh-TW"/>
        </w:rPr>
        <w:t>（</w:t>
      </w:r>
      <w:r>
        <w:rPr>
          <w:rFonts w:eastAsia="仿宋" w:cs="Times New Roman"/>
          <w:b/>
          <w:sz w:val="24"/>
          <w:szCs w:val="24"/>
          <w:lang w:eastAsia="zh-TW"/>
        </w:rPr>
        <w:t>FOB.CFR.CIF. CIP.CPT</w:t>
      </w:r>
      <w:r>
        <w:rPr>
          <w:rFonts w:hint="eastAsia" w:eastAsia="仿宋" w:cs="Times New Roman"/>
          <w:b/>
          <w:sz w:val="24"/>
          <w:szCs w:val="24"/>
          <w:lang w:eastAsia="zh-TW"/>
        </w:rPr>
        <w:t>适用）</w:t>
      </w:r>
    </w:p>
    <w:p>
      <w:pPr>
        <w:rPr>
          <w:rFonts w:eastAsia="仿宋" w:cs="Times New Roman"/>
          <w:szCs w:val="21"/>
          <w:lang w:eastAsia="zh-TW"/>
        </w:rPr>
      </w:pPr>
    </w:p>
    <w:p>
      <w:pPr>
        <w:ind w:firstLine="420" w:firstLineChars="200"/>
        <w:rPr>
          <w:rFonts w:eastAsia="仿宋" w:cs="Times New Roman"/>
          <w:szCs w:val="21"/>
          <w:lang w:eastAsia="zh-TW"/>
        </w:rPr>
      </w:pPr>
      <w:r>
        <w:rPr>
          <w:rFonts w:eastAsia="仿宋" w:cs="Times New Roman"/>
          <w:szCs w:val="21"/>
          <w:lang w:eastAsia="zh-TW"/>
        </w:rPr>
        <w:t>The loading port of the Commodities shall be ********** Seaport /Airport.</w:t>
      </w:r>
    </w:p>
    <w:p>
      <w:pPr>
        <w:ind w:firstLine="420" w:firstLineChars="200"/>
        <w:rPr>
          <w:rFonts w:eastAsia="仿宋" w:cs="Times New Roman"/>
          <w:szCs w:val="21"/>
        </w:rPr>
      </w:pPr>
      <w:r>
        <w:rPr>
          <w:rFonts w:eastAsia="仿宋" w:cs="Times New Roman"/>
          <w:szCs w:val="21"/>
        </w:rPr>
        <w:t>货物的装运港口为**********港口</w:t>
      </w:r>
      <w:r>
        <w:rPr>
          <w:rFonts w:hint="eastAsia" w:eastAsia="仿宋" w:cs="Times New Roman"/>
          <w:szCs w:val="21"/>
        </w:rPr>
        <w:t>/机场</w:t>
      </w:r>
      <w:r>
        <w:rPr>
          <w:rFonts w:eastAsia="仿宋" w:cs="Times New Roman"/>
          <w:szCs w:val="21"/>
        </w:rPr>
        <w:t>。</w:t>
      </w:r>
    </w:p>
    <w:p>
      <w:pPr>
        <w:rPr>
          <w:rFonts w:eastAsia="仿宋" w:cs="Times New Roman"/>
          <w:szCs w:val="21"/>
          <w:lang w:eastAsia="zh-TW"/>
        </w:rPr>
      </w:pPr>
      <w:r>
        <w:rPr>
          <w:rFonts w:eastAsia="仿宋" w:cs="Times New Roman"/>
          <w:b/>
          <w:sz w:val="24"/>
          <w:szCs w:val="24"/>
          <w:lang w:eastAsia="zh-TW"/>
        </w:rPr>
        <w:t>4.</w:t>
      </w:r>
      <w:r>
        <w:rPr>
          <w:rFonts w:eastAsia="仿宋" w:cs="Times New Roman"/>
          <w:b/>
          <w:sz w:val="24"/>
          <w:szCs w:val="24"/>
          <w:lang w:eastAsia="zh-TW"/>
        </w:rPr>
        <w:tab/>
      </w:r>
      <w:r>
        <w:rPr>
          <w:rFonts w:eastAsia="仿宋" w:cs="Times New Roman"/>
          <w:b/>
          <w:sz w:val="24"/>
          <w:szCs w:val="24"/>
          <w:lang w:eastAsia="zh-TW"/>
        </w:rPr>
        <w:t xml:space="preserve">PORT OF DESTINATION </w:t>
      </w:r>
      <w:r>
        <w:rPr>
          <w:rFonts w:hint="eastAsia" w:eastAsia="仿宋" w:cs="Times New Roman"/>
          <w:b/>
          <w:sz w:val="24"/>
          <w:szCs w:val="24"/>
        </w:rPr>
        <w:t>目的</w:t>
      </w:r>
      <w:r>
        <w:rPr>
          <w:rFonts w:eastAsia="仿宋" w:cs="Times New Roman"/>
          <w:b/>
          <w:sz w:val="24"/>
          <w:szCs w:val="24"/>
          <w:lang w:eastAsia="zh-TW"/>
        </w:rPr>
        <w:t>港</w:t>
      </w:r>
      <w:r>
        <w:rPr>
          <w:rFonts w:hint="eastAsia" w:eastAsia="仿宋" w:cs="Times New Roman"/>
          <w:b/>
          <w:sz w:val="24"/>
          <w:szCs w:val="24"/>
        </w:rPr>
        <w:t>（</w:t>
      </w:r>
      <w:r>
        <w:rPr>
          <w:rFonts w:eastAsia="仿宋" w:cs="Times New Roman"/>
          <w:b/>
          <w:sz w:val="24"/>
          <w:szCs w:val="24"/>
        </w:rPr>
        <w:t>FOB.CFR.CIF. CIP.CPT</w:t>
      </w:r>
      <w:r>
        <w:rPr>
          <w:rFonts w:hint="eastAsia" w:eastAsia="仿宋" w:cs="Times New Roman"/>
          <w:b/>
          <w:sz w:val="24"/>
          <w:szCs w:val="24"/>
        </w:rPr>
        <w:t>适用）</w:t>
      </w:r>
    </w:p>
    <w:p>
      <w:pPr>
        <w:rPr>
          <w:rFonts w:eastAsia="仿宋" w:cs="Times New Roman"/>
          <w:b/>
          <w:szCs w:val="21"/>
          <w:lang w:eastAsia="zh-TW"/>
        </w:rPr>
      </w:pPr>
    </w:p>
    <w:p>
      <w:pPr>
        <w:ind w:left="420" w:leftChars="200"/>
        <w:rPr>
          <w:rFonts w:eastAsia="仿宋" w:cs="Times New Roman"/>
          <w:szCs w:val="21"/>
        </w:rPr>
      </w:pPr>
      <w:r>
        <w:rPr>
          <w:rFonts w:eastAsia="仿宋" w:cs="Times New Roman"/>
          <w:szCs w:val="21"/>
          <w:lang w:eastAsia="zh-TW"/>
        </w:rPr>
        <w:t xml:space="preserve">Unless otherwise agreed by the Buyer in writing, the discharge port of the Commodities shall be </w:t>
      </w:r>
      <w:r>
        <w:rPr>
          <w:rFonts w:eastAsia="仿宋" w:cs="Times New Roman"/>
          <w:szCs w:val="21"/>
        </w:rPr>
        <w:t>********** Seaport/A</w:t>
      </w:r>
      <w:r>
        <w:rPr>
          <w:rFonts w:hint="eastAsia" w:eastAsia="仿宋" w:cs="Times New Roman"/>
          <w:szCs w:val="21"/>
        </w:rPr>
        <w:t>irport, the PRC</w:t>
      </w:r>
      <w:r>
        <w:rPr>
          <w:rFonts w:eastAsia="仿宋" w:cs="Times New Roman"/>
          <w:szCs w:val="21"/>
        </w:rPr>
        <w:t>.</w:t>
      </w:r>
    </w:p>
    <w:p>
      <w:pPr>
        <w:ind w:left="420" w:leftChars="200"/>
        <w:rPr>
          <w:rFonts w:eastAsia="仿宋" w:cs="Times New Roman"/>
          <w:szCs w:val="21"/>
        </w:rPr>
      </w:pPr>
      <w:r>
        <w:rPr>
          <w:rFonts w:eastAsia="仿宋" w:cs="Times New Roman"/>
          <w:szCs w:val="21"/>
        </w:rPr>
        <w:t>除非买方另行书面</w:t>
      </w:r>
      <w:r>
        <w:rPr>
          <w:rFonts w:hint="eastAsia" w:eastAsia="仿宋" w:cs="Times New Roman"/>
          <w:szCs w:val="21"/>
        </w:rPr>
        <w:t>同意</w:t>
      </w:r>
      <w:r>
        <w:rPr>
          <w:rFonts w:eastAsia="仿宋" w:cs="Times New Roman"/>
          <w:szCs w:val="21"/>
        </w:rPr>
        <w:t>，货物的目的港为中国**********港</w:t>
      </w:r>
      <w:r>
        <w:rPr>
          <w:rFonts w:hint="eastAsia" w:eastAsia="仿宋" w:cs="Times New Roman"/>
          <w:szCs w:val="21"/>
        </w:rPr>
        <w:t>/机场</w:t>
      </w:r>
      <w:r>
        <w:rPr>
          <w:rFonts w:eastAsia="仿宋" w:cs="Times New Roman"/>
          <w:szCs w:val="21"/>
        </w:rPr>
        <w:t>。</w:t>
      </w:r>
    </w:p>
    <w:p>
      <w:pPr>
        <w:ind w:left="420" w:leftChars="200"/>
        <w:rPr>
          <w:rFonts w:eastAsia="仿宋" w:cs="Times New Roman"/>
          <w:szCs w:val="21"/>
        </w:rPr>
      </w:pPr>
    </w:p>
    <w:p>
      <w:pPr>
        <w:rPr>
          <w:rFonts w:eastAsia="仿宋" w:cs="Times New Roman"/>
          <w:b/>
          <w:szCs w:val="21"/>
        </w:rPr>
      </w:pPr>
      <w:r>
        <w:rPr>
          <w:rFonts w:hint="eastAsia" w:eastAsia="仿宋" w:cs="Times New Roman"/>
          <w:b/>
          <w:szCs w:val="21"/>
        </w:rPr>
        <w:t>4</w:t>
      </w:r>
      <w:r>
        <w:rPr>
          <w:rFonts w:eastAsia="仿宋" w:cs="Times New Roman"/>
          <w:b/>
          <w:szCs w:val="21"/>
        </w:rPr>
        <w:t xml:space="preserve">.  </w:t>
      </w:r>
      <w:r>
        <w:rPr>
          <w:rFonts w:eastAsia="仿宋" w:cs="Times New Roman"/>
          <w:b/>
          <w:sz w:val="24"/>
          <w:szCs w:val="24"/>
          <w:lang w:eastAsia="zh-TW"/>
        </w:rPr>
        <w:t>PLACE OF DELIVERY 交货地</w:t>
      </w:r>
      <w:r>
        <w:rPr>
          <w:rFonts w:hint="eastAsia" w:eastAsia="仿宋" w:cs="Times New Roman"/>
          <w:b/>
          <w:szCs w:val="21"/>
        </w:rPr>
        <w:t xml:space="preserve"> </w:t>
      </w:r>
      <w:r>
        <w:rPr>
          <w:rFonts w:hint="eastAsia" w:eastAsia="仿宋" w:cs="Times New Roman"/>
          <w:b/>
          <w:sz w:val="24"/>
          <w:szCs w:val="24"/>
        </w:rPr>
        <w:t>（FCA.DAP.DDP术语适用）</w:t>
      </w:r>
    </w:p>
    <w:p>
      <w:pPr>
        <w:ind w:firstLine="422" w:firstLineChars="200"/>
        <w:rPr>
          <w:rFonts w:eastAsia="仿宋" w:cs="Times New Roman"/>
          <w:b/>
          <w:szCs w:val="21"/>
        </w:rPr>
      </w:pPr>
    </w:p>
    <w:p>
      <w:pPr>
        <w:ind w:firstLine="422" w:firstLineChars="200"/>
        <w:rPr>
          <w:rFonts w:eastAsia="仿宋" w:cs="Times New Roman"/>
          <w:b/>
          <w:szCs w:val="21"/>
        </w:rPr>
      </w:pPr>
      <w:r>
        <w:rPr>
          <w:rFonts w:hint="eastAsia" w:eastAsia="仿宋" w:cs="Times New Roman"/>
          <w:b/>
          <w:szCs w:val="21"/>
        </w:rPr>
        <w:t>The</w:t>
      </w:r>
      <w:r>
        <w:rPr>
          <w:rFonts w:eastAsia="仿宋" w:cs="Times New Roman"/>
          <w:b/>
          <w:szCs w:val="21"/>
        </w:rPr>
        <w:t xml:space="preserve"> place of delivery of the Commodities shall be **********</w:t>
      </w:r>
    </w:p>
    <w:p>
      <w:pPr>
        <w:ind w:firstLine="422" w:firstLineChars="200"/>
        <w:rPr>
          <w:rFonts w:eastAsia="仿宋" w:cs="Times New Roman"/>
          <w:b/>
          <w:szCs w:val="21"/>
        </w:rPr>
      </w:pPr>
    </w:p>
    <w:p>
      <w:pPr>
        <w:ind w:firstLine="422" w:firstLineChars="200"/>
        <w:rPr>
          <w:rFonts w:eastAsia="仿宋" w:cs="Times New Roman"/>
          <w:b/>
          <w:szCs w:val="21"/>
        </w:rPr>
      </w:pPr>
      <w:r>
        <w:rPr>
          <w:rFonts w:hint="eastAsia" w:eastAsia="仿宋" w:cs="Times New Roman"/>
          <w:b/>
          <w:szCs w:val="21"/>
        </w:rPr>
        <w:t>货物的交货地为：</w:t>
      </w:r>
    </w:p>
    <w:p>
      <w:pPr>
        <w:ind w:left="420" w:leftChars="200"/>
        <w:rPr>
          <w:rFonts w:eastAsia="仿宋" w:cs="Times New Roman"/>
          <w:szCs w:val="21"/>
        </w:rPr>
      </w:pPr>
    </w:p>
    <w:p>
      <w:pPr>
        <w:rPr>
          <w:rFonts w:eastAsia="仿宋" w:cs="Times New Roman"/>
          <w:b/>
          <w:szCs w:val="21"/>
        </w:rPr>
      </w:pPr>
    </w:p>
    <w:p>
      <w:pPr>
        <w:rPr>
          <w:rFonts w:eastAsia="仿宋" w:cs="Times New Roman"/>
          <w:b/>
          <w:sz w:val="24"/>
          <w:szCs w:val="24"/>
          <w:lang w:eastAsia="zh-TW"/>
        </w:rPr>
      </w:pPr>
      <w:r>
        <w:rPr>
          <w:rFonts w:eastAsia="仿宋" w:cs="Times New Roman"/>
          <w:b/>
          <w:sz w:val="24"/>
          <w:szCs w:val="24"/>
          <w:lang w:eastAsia="zh-TW"/>
        </w:rPr>
        <w:t>5.</w:t>
      </w:r>
      <w:r>
        <w:rPr>
          <w:rFonts w:eastAsia="仿宋" w:cs="Times New Roman"/>
          <w:b/>
          <w:sz w:val="24"/>
          <w:szCs w:val="24"/>
          <w:lang w:eastAsia="zh-TW"/>
        </w:rPr>
        <w:tab/>
      </w:r>
      <w:r>
        <w:rPr>
          <w:rFonts w:eastAsia="仿宋" w:cs="Times New Roman"/>
          <w:b/>
          <w:sz w:val="24"/>
          <w:szCs w:val="24"/>
          <w:lang w:eastAsia="zh-TW"/>
        </w:rPr>
        <w:t>Delivery, Installation and Commissioning Date</w:t>
      </w:r>
      <w:r>
        <w:rPr>
          <w:rFonts w:hint="eastAsia" w:eastAsia="仿宋" w:cs="Times New Roman"/>
          <w:szCs w:val="21"/>
        </w:rPr>
        <w:t>:</w:t>
      </w:r>
      <w:r>
        <w:rPr>
          <w:rFonts w:eastAsia="仿宋" w:cs="Times New Roman"/>
          <w:b/>
          <w:sz w:val="24"/>
          <w:szCs w:val="24"/>
          <w:lang w:eastAsia="zh-TW"/>
        </w:rPr>
        <w:t>交货日期</w:t>
      </w:r>
      <w:r>
        <w:rPr>
          <w:rFonts w:hint="eastAsia" w:eastAsia="仿宋" w:cs="Times New Roman"/>
          <w:b/>
          <w:sz w:val="24"/>
          <w:szCs w:val="24"/>
        </w:rPr>
        <w:t>、安装调试时间</w:t>
      </w:r>
    </w:p>
    <w:p>
      <w:pPr>
        <w:rPr>
          <w:rFonts w:eastAsia="仿宋" w:cs="Times New Roman"/>
          <w:b/>
          <w:szCs w:val="21"/>
          <w:lang w:eastAsia="zh-TW"/>
        </w:rPr>
      </w:pPr>
    </w:p>
    <w:p>
      <w:pPr>
        <w:ind w:left="420" w:leftChars="200"/>
        <w:rPr>
          <w:rFonts w:eastAsia="仿宋" w:cs="Times New Roman"/>
          <w:b/>
          <w:sz w:val="24"/>
          <w:szCs w:val="24"/>
        </w:rPr>
      </w:pPr>
      <w:r>
        <w:rPr>
          <w:rFonts w:hint="eastAsia" w:eastAsia="仿宋" w:cs="Times New Roman"/>
          <w:b/>
          <w:i/>
          <w:iCs/>
          <w:sz w:val="24"/>
          <w:szCs w:val="24"/>
        </w:rPr>
        <w:t>（E</w:t>
      </w:r>
      <w:r>
        <w:rPr>
          <w:rFonts w:eastAsia="仿宋" w:cs="Times New Roman"/>
          <w:b/>
          <w:i/>
          <w:iCs/>
          <w:sz w:val="24"/>
          <w:szCs w:val="24"/>
        </w:rPr>
        <w:t>XW</w:t>
      </w:r>
      <w:r>
        <w:rPr>
          <w:rFonts w:hint="eastAsia" w:eastAsia="仿宋" w:cs="Times New Roman"/>
          <w:b/>
          <w:i/>
          <w:iCs/>
          <w:sz w:val="24"/>
          <w:szCs w:val="24"/>
        </w:rPr>
        <w:t>.</w:t>
      </w:r>
      <w:r>
        <w:rPr>
          <w:rFonts w:eastAsia="仿宋" w:cs="Times New Roman"/>
          <w:b/>
          <w:i/>
          <w:iCs/>
          <w:sz w:val="24"/>
          <w:szCs w:val="24"/>
        </w:rPr>
        <w:t xml:space="preserve"> FCA</w:t>
      </w:r>
      <w:r>
        <w:rPr>
          <w:rFonts w:hint="eastAsia" w:eastAsia="仿宋" w:cs="Times New Roman"/>
          <w:b/>
          <w:i/>
          <w:iCs/>
          <w:sz w:val="24"/>
          <w:szCs w:val="24"/>
        </w:rPr>
        <w:t>适用）</w:t>
      </w:r>
      <w:r>
        <w:rPr>
          <w:rFonts w:eastAsia="仿宋" w:cs="Times New Roman"/>
          <w:szCs w:val="21"/>
        </w:rPr>
        <w:t xml:space="preserve">All the </w:t>
      </w:r>
      <w:r>
        <w:rPr>
          <w:rFonts w:hint="eastAsia" w:eastAsia="仿宋" w:cs="Times New Roman"/>
          <w:szCs w:val="21"/>
        </w:rPr>
        <w:t>C</w:t>
      </w:r>
      <w:r>
        <w:rPr>
          <w:rFonts w:eastAsia="仿宋" w:cs="Times New Roman"/>
          <w:szCs w:val="21"/>
        </w:rPr>
        <w:t>ommodities should be delivered before **. **</w:t>
      </w:r>
      <w:r>
        <w:rPr>
          <w:rFonts w:hint="eastAsia" w:eastAsia="仿宋" w:cs="Times New Roman"/>
          <w:szCs w:val="21"/>
        </w:rPr>
        <w:t>.</w:t>
      </w:r>
      <w:r>
        <w:rPr>
          <w:rFonts w:eastAsia="仿宋" w:cs="Times New Roman"/>
          <w:szCs w:val="21"/>
        </w:rPr>
        <w:t xml:space="preserve"> **  .</w:t>
      </w:r>
    </w:p>
    <w:p>
      <w:pPr>
        <w:ind w:left="420" w:leftChars="200"/>
        <w:rPr>
          <w:rFonts w:eastAsia="仿宋" w:cs="Times New Roman"/>
          <w:szCs w:val="21"/>
        </w:rPr>
      </w:pPr>
      <w:r>
        <w:rPr>
          <w:rFonts w:eastAsia="仿宋" w:cs="Times New Roman"/>
          <w:szCs w:val="21"/>
        </w:rPr>
        <w:t>所有货物必须在**年**月**日前</w:t>
      </w:r>
      <w:r>
        <w:rPr>
          <w:rFonts w:hint="eastAsia" w:eastAsia="仿宋" w:cs="Times New Roman"/>
          <w:szCs w:val="21"/>
        </w:rPr>
        <w:t>交货</w:t>
      </w:r>
      <w:r>
        <w:rPr>
          <w:rFonts w:eastAsia="仿宋" w:cs="Times New Roman"/>
          <w:szCs w:val="21"/>
        </w:rPr>
        <w:t>。</w:t>
      </w:r>
    </w:p>
    <w:p>
      <w:pPr>
        <w:ind w:left="420" w:leftChars="200"/>
        <w:rPr>
          <w:rFonts w:eastAsia="仿宋" w:cs="Times New Roman"/>
          <w:szCs w:val="21"/>
        </w:rPr>
      </w:pPr>
      <w:r>
        <w:rPr>
          <w:rFonts w:hint="eastAsia" w:eastAsia="仿宋" w:cs="Times New Roman"/>
          <w:b/>
          <w:i/>
          <w:iCs/>
          <w:sz w:val="24"/>
          <w:szCs w:val="24"/>
        </w:rPr>
        <w:t>（F</w:t>
      </w:r>
      <w:r>
        <w:rPr>
          <w:rFonts w:eastAsia="仿宋" w:cs="Times New Roman"/>
          <w:b/>
          <w:i/>
          <w:iCs/>
          <w:sz w:val="24"/>
          <w:szCs w:val="24"/>
        </w:rPr>
        <w:t>OB</w:t>
      </w:r>
      <w:r>
        <w:rPr>
          <w:rFonts w:hint="eastAsia" w:eastAsia="仿宋" w:cs="Times New Roman"/>
          <w:b/>
          <w:i/>
          <w:iCs/>
          <w:sz w:val="24"/>
          <w:szCs w:val="24"/>
        </w:rPr>
        <w:t>适用）</w:t>
      </w:r>
      <w:r>
        <w:rPr>
          <w:rFonts w:eastAsia="仿宋" w:cs="Times New Roman"/>
          <w:szCs w:val="21"/>
        </w:rPr>
        <w:t xml:space="preserve">All the </w:t>
      </w:r>
      <w:r>
        <w:rPr>
          <w:rFonts w:hint="eastAsia" w:eastAsia="仿宋" w:cs="Times New Roman"/>
          <w:szCs w:val="21"/>
        </w:rPr>
        <w:t>C</w:t>
      </w:r>
      <w:r>
        <w:rPr>
          <w:rFonts w:eastAsia="仿宋" w:cs="Times New Roman"/>
          <w:szCs w:val="21"/>
        </w:rPr>
        <w:t>ommodities should be shipped before **. **</w:t>
      </w:r>
      <w:r>
        <w:rPr>
          <w:rFonts w:hint="eastAsia" w:eastAsia="仿宋" w:cs="Times New Roman"/>
          <w:szCs w:val="21"/>
        </w:rPr>
        <w:t>.</w:t>
      </w:r>
      <w:r>
        <w:rPr>
          <w:rFonts w:eastAsia="仿宋" w:cs="Times New Roman"/>
          <w:szCs w:val="21"/>
        </w:rPr>
        <w:t xml:space="preserve"> **  .</w:t>
      </w:r>
    </w:p>
    <w:p>
      <w:pPr>
        <w:ind w:left="420" w:leftChars="200"/>
        <w:rPr>
          <w:rFonts w:eastAsia="仿宋" w:cs="Times New Roman"/>
          <w:szCs w:val="21"/>
        </w:rPr>
      </w:pPr>
      <w:r>
        <w:rPr>
          <w:rFonts w:eastAsia="仿宋" w:cs="Times New Roman"/>
          <w:szCs w:val="21"/>
        </w:rPr>
        <w:t>所有货物必须在**年**月**日前装船。</w:t>
      </w:r>
      <w:r>
        <w:rPr>
          <w:rFonts w:hint="eastAsia" w:eastAsia="仿宋" w:cs="Times New Roman"/>
          <w:szCs w:val="21"/>
        </w:rPr>
        <w:t xml:space="preserve"> </w:t>
      </w:r>
      <w:r>
        <w:rPr>
          <w:rFonts w:eastAsia="仿宋" w:cs="Times New Roman"/>
          <w:szCs w:val="21"/>
        </w:rPr>
        <w:t xml:space="preserve">                </w:t>
      </w:r>
    </w:p>
    <w:p>
      <w:pPr>
        <w:ind w:left="420" w:leftChars="200"/>
        <w:rPr>
          <w:rFonts w:eastAsia="仿宋" w:cs="Times New Roman"/>
          <w:szCs w:val="21"/>
        </w:rPr>
      </w:pPr>
      <w:r>
        <w:rPr>
          <w:rFonts w:hint="eastAsia" w:eastAsia="仿宋" w:cs="Times New Roman"/>
          <w:b/>
          <w:i/>
          <w:iCs/>
          <w:sz w:val="24"/>
          <w:szCs w:val="24"/>
        </w:rPr>
        <w:t>（</w:t>
      </w:r>
      <w:r>
        <w:rPr>
          <w:rFonts w:eastAsia="仿宋" w:cs="Times New Roman"/>
          <w:b/>
          <w:i/>
          <w:iCs/>
          <w:sz w:val="24"/>
          <w:szCs w:val="24"/>
        </w:rPr>
        <w:t>CIF.CFR.CIP.CPT</w:t>
      </w:r>
      <w:r>
        <w:rPr>
          <w:rFonts w:hint="eastAsia" w:eastAsia="仿宋" w:cs="Times New Roman"/>
          <w:b/>
          <w:i/>
          <w:iCs/>
          <w:sz w:val="24"/>
          <w:szCs w:val="24"/>
        </w:rPr>
        <w:t>适用）</w:t>
      </w:r>
      <w:r>
        <w:rPr>
          <w:rFonts w:eastAsia="仿宋" w:cs="Times New Roman"/>
          <w:szCs w:val="21"/>
        </w:rPr>
        <w:t>All the Commodities shall arrive at Seaport</w:t>
      </w:r>
      <w:r>
        <w:rPr>
          <w:rFonts w:hint="eastAsia" w:eastAsia="仿宋" w:cs="Times New Roman"/>
          <w:szCs w:val="21"/>
        </w:rPr>
        <w:t>/</w:t>
      </w:r>
      <w:r>
        <w:rPr>
          <w:rFonts w:eastAsia="仿宋" w:cs="Times New Roman"/>
          <w:szCs w:val="21"/>
        </w:rPr>
        <w:t>Airport before **. **,.</w:t>
      </w:r>
    </w:p>
    <w:p>
      <w:pPr>
        <w:ind w:firstLine="435"/>
        <w:rPr>
          <w:rFonts w:eastAsia="仿宋" w:cs="Times New Roman"/>
          <w:szCs w:val="21"/>
        </w:rPr>
      </w:pPr>
      <w:r>
        <w:rPr>
          <w:rFonts w:eastAsia="仿宋" w:cs="Times New Roman"/>
          <w:szCs w:val="21"/>
        </w:rPr>
        <w:t>所有货物应于年**月**日前</w:t>
      </w:r>
      <w:r>
        <w:rPr>
          <w:rFonts w:hint="eastAsia" w:eastAsia="仿宋" w:cs="Times New Roman"/>
          <w:szCs w:val="21"/>
        </w:rPr>
        <w:t>抵</w:t>
      </w:r>
      <w:r>
        <w:rPr>
          <w:rFonts w:eastAsia="仿宋" w:cs="Times New Roman"/>
          <w:szCs w:val="21"/>
        </w:rPr>
        <w:t>港。</w:t>
      </w:r>
    </w:p>
    <w:p>
      <w:pPr>
        <w:ind w:firstLine="435"/>
        <w:rPr>
          <w:rFonts w:eastAsia="仿宋" w:cs="Times New Roman"/>
          <w:szCs w:val="21"/>
        </w:rPr>
      </w:pPr>
      <w:r>
        <w:rPr>
          <w:rFonts w:hint="eastAsia" w:eastAsia="仿宋" w:cs="Times New Roman"/>
          <w:b/>
          <w:i/>
          <w:iCs/>
          <w:sz w:val="24"/>
          <w:szCs w:val="24"/>
        </w:rPr>
        <w:t>（设备适用）</w:t>
      </w:r>
      <w:r>
        <w:rPr>
          <w:rFonts w:hint="eastAsia" w:eastAsia="仿宋" w:cs="Times New Roman"/>
          <w:szCs w:val="21"/>
        </w:rPr>
        <w:t>All the Commodities shall be installed and commissioned within【】days after arrival of the Commodities at the factory of the</w:t>
      </w:r>
      <w:r>
        <w:rPr>
          <w:rFonts w:eastAsia="仿宋" w:cs="Times New Roman"/>
          <w:szCs w:val="21"/>
        </w:rPr>
        <w:t xml:space="preserve"> Enduser</w:t>
      </w:r>
      <w:r>
        <w:rPr>
          <w:rFonts w:hint="eastAsia" w:eastAsia="仿宋" w:cs="Times New Roman"/>
          <w:szCs w:val="21"/>
        </w:rPr>
        <w:t>.</w:t>
      </w:r>
    </w:p>
    <w:p>
      <w:pPr>
        <w:ind w:firstLine="435"/>
        <w:rPr>
          <w:rFonts w:eastAsia="仿宋" w:cs="Times New Roman"/>
          <w:szCs w:val="21"/>
        </w:rPr>
      </w:pPr>
      <w:r>
        <w:rPr>
          <w:rFonts w:eastAsia="仿宋" w:cs="Times New Roman"/>
          <w:szCs w:val="21"/>
        </w:rPr>
        <w:t>所有货物应于</w:t>
      </w:r>
      <w:r>
        <w:rPr>
          <w:rFonts w:hint="eastAsia" w:eastAsia="仿宋" w:cs="Times New Roman"/>
          <w:szCs w:val="21"/>
        </w:rPr>
        <w:t>到货后【】日内在最终用户工厂安装调试完成</w:t>
      </w:r>
      <w:r>
        <w:rPr>
          <w:rFonts w:eastAsia="仿宋" w:cs="Times New Roman"/>
          <w:szCs w:val="21"/>
        </w:rPr>
        <w:t>。</w:t>
      </w:r>
    </w:p>
    <w:p>
      <w:pPr>
        <w:ind w:firstLine="435"/>
        <w:rPr>
          <w:rFonts w:eastAsia="仿宋" w:cs="Times New Roman"/>
          <w:szCs w:val="21"/>
        </w:rPr>
      </w:pPr>
      <w:r>
        <w:rPr>
          <w:rFonts w:hint="eastAsia" w:eastAsia="仿宋" w:cs="Times New Roman"/>
          <w:szCs w:val="21"/>
        </w:rPr>
        <w:t xml:space="preserve"> </w:t>
      </w:r>
    </w:p>
    <w:p>
      <w:pPr>
        <w:rPr>
          <w:rFonts w:eastAsia="仿宋" w:cs="Times New Roman"/>
          <w:b/>
          <w:szCs w:val="21"/>
        </w:rPr>
      </w:pPr>
      <w:r>
        <w:rPr>
          <w:rFonts w:eastAsia="仿宋" w:cs="Times New Roman"/>
          <w:b/>
          <w:sz w:val="24"/>
          <w:szCs w:val="24"/>
          <w:lang w:eastAsia="zh-TW"/>
        </w:rPr>
        <w:t>6.</w:t>
      </w:r>
      <w:r>
        <w:rPr>
          <w:rFonts w:eastAsia="仿宋" w:cs="Times New Roman"/>
          <w:b/>
          <w:sz w:val="24"/>
          <w:szCs w:val="24"/>
          <w:lang w:eastAsia="zh-TW"/>
        </w:rPr>
        <w:tab/>
      </w:r>
      <w:r>
        <w:rPr>
          <w:rFonts w:eastAsia="仿宋" w:cs="Times New Roman"/>
          <w:b/>
          <w:sz w:val="24"/>
          <w:szCs w:val="24"/>
          <w:lang w:eastAsia="zh-TW"/>
        </w:rPr>
        <w:t>SHIPPING MARKS唛头</w:t>
      </w:r>
    </w:p>
    <w:p>
      <w:pPr>
        <w:ind w:left="2975"/>
        <w:rPr>
          <w:rFonts w:eastAsia="仿宋" w:cs="Times New Roman"/>
          <w:b/>
          <w:szCs w:val="21"/>
        </w:rPr>
      </w:pPr>
    </w:p>
    <w:p>
      <w:pPr>
        <w:ind w:left="420" w:leftChars="200"/>
        <w:rPr>
          <w:rFonts w:eastAsia="仿宋" w:cs="Times New Roman"/>
          <w:szCs w:val="21"/>
        </w:rPr>
      </w:pPr>
      <w:r>
        <w:rPr>
          <w:rFonts w:eastAsia="仿宋" w:cs="Times New Roman"/>
          <w:szCs w:val="21"/>
        </w:rPr>
        <w:t>The Seller shall mark on each package of the Commodities with fadeless paint the package number, gross weight, net weight, measurements and the wordings “KEEP AWAY FROM MOISTURE”, “HANDLE WITH CARE”, “THIS SIDE UP” etc. and the shipping mark in the form set out below:</w:t>
      </w:r>
    </w:p>
    <w:p>
      <w:pPr>
        <w:ind w:left="420" w:leftChars="200"/>
        <w:rPr>
          <w:rFonts w:eastAsia="仿宋" w:cs="Times New Roman"/>
          <w:b w:val="0"/>
          <w:szCs w:val="21"/>
        </w:rPr>
      </w:pPr>
    </w:p>
    <w:p>
      <w:pPr>
        <w:ind w:left="420" w:leftChars="200"/>
        <w:rPr>
          <w:rFonts w:eastAsia="仿宋" w:cs="Times New Roman"/>
          <w:szCs w:val="21"/>
        </w:rPr>
      </w:pPr>
      <w:r>
        <w:rPr>
          <w:rFonts w:eastAsia="仿宋" w:cs="Times New Roman"/>
          <w:szCs w:val="21"/>
        </w:rPr>
        <w:t>卖方应在货物每件包装上用不褪色油墨清楚的标刷件号、毛重</w:t>
      </w:r>
      <w:r>
        <w:rPr>
          <w:rFonts w:hint="eastAsia" w:eastAsia="仿宋" w:cs="Times New Roman"/>
          <w:szCs w:val="21"/>
        </w:rPr>
        <w:t>、</w:t>
      </w:r>
      <w:r>
        <w:rPr>
          <w:rFonts w:eastAsia="仿宋" w:cs="Times New Roman"/>
          <w:szCs w:val="21"/>
        </w:rPr>
        <w:t>净重</w:t>
      </w:r>
      <w:r>
        <w:rPr>
          <w:rFonts w:hint="eastAsia" w:eastAsia="仿宋" w:cs="Times New Roman"/>
          <w:szCs w:val="21"/>
        </w:rPr>
        <w:t>、</w:t>
      </w:r>
      <w:r>
        <w:rPr>
          <w:rFonts w:eastAsia="仿宋" w:cs="Times New Roman"/>
          <w:szCs w:val="21"/>
        </w:rPr>
        <w:t>尺码和“切勿受潮”、“小心轻放”、“此端向上”等字样，并刷有下列唛头：</w:t>
      </w:r>
    </w:p>
    <w:p>
      <w:pPr>
        <w:ind w:left="420" w:leftChars="200"/>
        <w:rPr>
          <w:rFonts w:eastAsia="仿宋" w:cs="Times New Roman"/>
          <w:szCs w:val="21"/>
        </w:rPr>
      </w:pPr>
    </w:p>
    <w:p>
      <w:pPr>
        <w:ind w:left="420" w:leftChars="200"/>
        <w:rPr>
          <w:rFonts w:eastAsia="仿宋" w:cs="Times New Roman"/>
          <w:szCs w:val="21"/>
        </w:rPr>
      </w:pPr>
    </w:p>
    <w:p>
      <w:pPr>
        <w:rPr>
          <w:rFonts w:eastAsia="仿宋" w:cs="Times New Roman"/>
          <w:szCs w:val="21"/>
        </w:rPr>
      </w:pPr>
    </w:p>
    <w:p>
      <w:pPr>
        <w:rPr>
          <w:rFonts w:eastAsia="仿宋" w:cs="Times New Roman"/>
          <w:szCs w:val="21"/>
        </w:rPr>
      </w:pPr>
    </w:p>
    <w:p>
      <w:pPr>
        <w:rPr>
          <w:rFonts w:eastAsia="仿宋" w:cs="Times New Roman"/>
          <w:b/>
          <w:sz w:val="24"/>
          <w:szCs w:val="24"/>
        </w:rPr>
      </w:pPr>
      <w:r>
        <w:rPr>
          <w:rFonts w:eastAsia="仿宋" w:cs="Times New Roman"/>
          <w:b/>
          <w:sz w:val="24"/>
          <w:szCs w:val="24"/>
          <w:lang w:eastAsia="zh-TW"/>
        </w:rPr>
        <w:t>7.</w:t>
      </w:r>
      <w:r>
        <w:rPr>
          <w:rFonts w:eastAsia="仿宋" w:cs="Times New Roman"/>
          <w:b/>
          <w:sz w:val="24"/>
          <w:szCs w:val="24"/>
        </w:rPr>
        <w:t xml:space="preserve"> </w:t>
      </w:r>
      <w:r>
        <w:rPr>
          <w:rFonts w:eastAsia="仿宋" w:cs="Times New Roman"/>
          <w:b/>
          <w:sz w:val="24"/>
          <w:szCs w:val="24"/>
        </w:rPr>
        <w:tab/>
      </w:r>
      <w:r>
        <w:rPr>
          <w:rFonts w:eastAsia="仿宋" w:cs="Times New Roman"/>
          <w:b/>
          <w:sz w:val="24"/>
          <w:szCs w:val="24"/>
        </w:rPr>
        <w:t>MANUFACTURER OF COMMODITIES</w:t>
      </w:r>
      <w:r>
        <w:rPr>
          <w:rFonts w:eastAsia="仿宋" w:cs="Times New Roman"/>
          <w:sz w:val="24"/>
          <w:szCs w:val="24"/>
        </w:rPr>
        <w:t xml:space="preserve"> </w:t>
      </w:r>
      <w:r>
        <w:rPr>
          <w:rFonts w:eastAsia="仿宋" w:cs="Times New Roman"/>
          <w:b/>
          <w:sz w:val="24"/>
          <w:szCs w:val="24"/>
        </w:rPr>
        <w:t>货物制造商</w:t>
      </w:r>
    </w:p>
    <w:p>
      <w:pPr>
        <w:rPr>
          <w:rFonts w:eastAsia="仿宋" w:cs="Times New Roman"/>
          <w:b/>
          <w:szCs w:val="21"/>
        </w:rPr>
      </w:pPr>
    </w:p>
    <w:p>
      <w:pPr>
        <w:ind w:left="420" w:leftChars="200"/>
        <w:rPr>
          <w:rFonts w:eastAsia="仿宋" w:cs="Times New Roman"/>
          <w:szCs w:val="21"/>
        </w:rPr>
      </w:pPr>
      <w:r>
        <w:rPr>
          <w:rFonts w:eastAsia="仿宋" w:cs="Times New Roman"/>
          <w:szCs w:val="21"/>
        </w:rPr>
        <w:t>The Commodities delivered by the Seller to the Buyer shall be manufactured by</w:t>
      </w:r>
      <w:r>
        <w:rPr>
          <w:rFonts w:hint="eastAsia" w:eastAsia="仿宋" w:cs="Times New Roman"/>
          <w:szCs w:val="21"/>
        </w:rPr>
        <w:t xml:space="preserve"> XXXX.</w:t>
      </w:r>
    </w:p>
    <w:p>
      <w:pPr>
        <w:ind w:left="420" w:leftChars="200"/>
        <w:rPr>
          <w:rFonts w:eastAsia="仿宋" w:cs="Times New Roman"/>
          <w:szCs w:val="21"/>
        </w:rPr>
      </w:pPr>
      <w:r>
        <w:rPr>
          <w:rFonts w:eastAsia="仿宋" w:cs="Times New Roman"/>
          <w:szCs w:val="21"/>
        </w:rPr>
        <w:t>卖方供给买方的货物由</w:t>
      </w:r>
      <w:r>
        <w:rPr>
          <w:rFonts w:hint="eastAsia" w:eastAsia="仿宋" w:cs="Times New Roman"/>
          <w:szCs w:val="21"/>
        </w:rPr>
        <w:t>XXXX</w:t>
      </w:r>
      <w:r>
        <w:rPr>
          <w:rFonts w:eastAsia="仿宋" w:cs="Times New Roman"/>
          <w:szCs w:val="21"/>
        </w:rPr>
        <w:t>生产。</w:t>
      </w:r>
    </w:p>
    <w:p>
      <w:pPr>
        <w:rPr>
          <w:rFonts w:eastAsia="仿宋" w:cs="Times New Roman"/>
          <w:szCs w:val="21"/>
        </w:rPr>
      </w:pPr>
    </w:p>
    <w:p>
      <w:pPr>
        <w:rPr>
          <w:rFonts w:eastAsia="仿宋" w:cs="Times New Roman"/>
          <w:szCs w:val="21"/>
        </w:rPr>
      </w:pPr>
    </w:p>
    <w:p>
      <w:pPr>
        <w:pStyle w:val="13"/>
        <w:spacing w:after="156" w:line="240" w:lineRule="auto"/>
        <w:rPr>
          <w:rFonts w:eastAsia="仿宋"/>
          <w:lang w:eastAsia="zh-TW"/>
        </w:rPr>
      </w:pPr>
      <w:r>
        <w:rPr>
          <w:rFonts w:eastAsia="仿宋"/>
          <w:b/>
          <w:szCs w:val="24"/>
          <w:lang w:eastAsia="zh-TW"/>
        </w:rPr>
        <w:t>8.</w:t>
      </w:r>
      <w:r>
        <w:rPr>
          <w:rFonts w:eastAsia="仿宋"/>
          <w:b/>
          <w:szCs w:val="24"/>
          <w:lang w:eastAsia="zh-TW"/>
        </w:rPr>
        <w:tab/>
      </w:r>
      <w:r>
        <w:rPr>
          <w:rFonts w:eastAsia="仿宋"/>
          <w:b/>
          <w:szCs w:val="24"/>
        </w:rPr>
        <w:t>PACKING包装</w:t>
      </w:r>
    </w:p>
    <w:p>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78" w:leftChars="180"/>
        <w:rPr>
          <w:rFonts w:eastAsia="仿宋" w:cs="Times New Roman"/>
          <w:szCs w:val="21"/>
          <w:lang w:eastAsia="zh-TW"/>
        </w:rPr>
      </w:pPr>
      <w:r>
        <w:rPr>
          <w:rFonts w:eastAsia="仿宋" w:cs="Times New Roman"/>
          <w:szCs w:val="21"/>
          <w:lang w:eastAsia="zh-TW"/>
        </w:rPr>
        <w:t>8.1</w:t>
      </w:r>
      <w:r>
        <w:rPr>
          <w:rFonts w:eastAsia="仿宋" w:cs="Times New Roman"/>
          <w:szCs w:val="21"/>
          <w:lang w:eastAsia="zh-TW"/>
        </w:rPr>
        <w:tab/>
      </w:r>
      <w:r>
        <w:rPr>
          <w:rFonts w:eastAsia="仿宋" w:cs="Times New Roman"/>
          <w:szCs w:val="21"/>
          <w:lang w:eastAsia="zh-TW"/>
        </w:rPr>
        <w:t xml:space="preserve">The Commodities shall be </w:t>
      </w:r>
      <w:r>
        <w:rPr>
          <w:rFonts w:hint="eastAsia" w:eastAsia="仿宋" w:cs="Times New Roman"/>
          <w:szCs w:val="21"/>
        </w:rPr>
        <w:t xml:space="preserve">packed in </w:t>
      </w:r>
      <w:r>
        <w:rPr>
          <w:rFonts w:eastAsia="仿宋" w:cs="Times New Roman"/>
          <w:szCs w:val="21"/>
        </w:rPr>
        <w:t>seaworthy/airworthy</w:t>
      </w:r>
      <w:r>
        <w:rPr>
          <w:rFonts w:hint="eastAsia" w:eastAsia="仿宋" w:cs="Times New Roman"/>
          <w:szCs w:val="21"/>
        </w:rPr>
        <w:t xml:space="preserve"> export standard</w:t>
      </w:r>
      <w:r>
        <w:rPr>
          <w:rFonts w:eastAsia="仿宋" w:cs="Times New Roman"/>
          <w:szCs w:val="21"/>
        </w:rPr>
        <w:t xml:space="preserve"> and </w:t>
      </w:r>
      <w:r>
        <w:rPr>
          <w:rFonts w:eastAsia="仿宋" w:cs="Times New Roman"/>
          <w:szCs w:val="21"/>
          <w:lang w:eastAsia="zh-TW"/>
        </w:rPr>
        <w:t xml:space="preserve">are </w:t>
      </w:r>
      <w:r>
        <w:rPr>
          <w:rFonts w:eastAsia="仿宋" w:cs="Times New Roman"/>
          <w:szCs w:val="21"/>
        </w:rPr>
        <w:t>well protected against rain and dampness</w:t>
      </w:r>
      <w:r>
        <w:rPr>
          <w:rFonts w:eastAsia="仿宋" w:cs="Times New Roman"/>
          <w:szCs w:val="21"/>
          <w:lang w:eastAsia="zh-TW"/>
        </w:rPr>
        <w:t>. Distinct part numbers of the Buyer, part names, quantity, batch mark, date of production and place of production shall be shown on the label. The Seller shall mark on each package with fadeless paint the package number, description, gross weight, net weight, measurement and the words: "KEEP AWAY FROM MOISTURE" "HANDLE WITH CARE", "THIS SIDE UP" etc. and the shipping mark</w:t>
      </w:r>
      <w:r>
        <w:rPr>
          <w:rFonts w:eastAsia="仿宋" w:cs="Times New Roman"/>
          <w:szCs w:val="21"/>
          <w:lang w:val="en-GB" w:eastAsia="zh-TW"/>
        </w:rPr>
        <w:t>，</w:t>
      </w:r>
      <w:r>
        <w:rPr>
          <w:rFonts w:eastAsia="仿宋" w:cs="Times New Roman"/>
          <w:szCs w:val="21"/>
          <w:lang w:eastAsia="zh-TW"/>
        </w:rPr>
        <w:t>which is composed of CONTRACT No. and words “JINAN, CHINA”. At any time, the Buyer may request different labeling and/or packing from the Seller’s standard export labeling and packing. .</w:t>
      </w:r>
    </w:p>
    <w:p>
      <w:pPr>
        <w:pStyle w:val="13"/>
        <w:spacing w:after="156" w:line="240" w:lineRule="auto"/>
        <w:ind w:left="477" w:hanging="476" w:hangingChars="227"/>
        <w:rPr>
          <w:rFonts w:eastAsia="仿宋"/>
          <w:lang w:eastAsia="zh-TW"/>
        </w:rPr>
      </w:pPr>
    </w:p>
    <w:p>
      <w:pPr>
        <w:tabs>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47" w:leftChars="213"/>
        <w:rPr>
          <w:rFonts w:ascii="Arial" w:hAnsi="宋体" w:eastAsia="楷体_GB2312"/>
          <w:color w:val="000000"/>
          <w:szCs w:val="21"/>
        </w:rPr>
      </w:pPr>
      <w:r>
        <w:rPr>
          <w:rFonts w:eastAsia="仿宋" w:cs="Times New Roman"/>
          <w:szCs w:val="21"/>
        </w:rPr>
        <w:t>货物应</w:t>
      </w:r>
      <w:r>
        <w:rPr>
          <w:rFonts w:hint="eastAsia" w:eastAsia="仿宋" w:cs="Times New Roman"/>
          <w:szCs w:val="21"/>
        </w:rPr>
        <w:t>采用适合</w:t>
      </w:r>
      <w:r>
        <w:rPr>
          <w:rFonts w:eastAsia="仿宋" w:cs="Times New Roman"/>
          <w:szCs w:val="21"/>
        </w:rPr>
        <w:t>海运出口运输标准的包装并且防雨防潮。</w:t>
      </w:r>
      <w:r>
        <w:rPr>
          <w:rFonts w:hint="eastAsia" w:eastAsia="仿宋" w:cs="Times New Roman"/>
          <w:szCs w:val="21"/>
        </w:rPr>
        <w:t>标签上须有明显的买方件号、件名、数量及批号标识和生产日期、发运地等。卖方应以不褪色颜料在每个装箱上标明装箱编号，品名、毛重，净重，尺码及“保持干燥”，“小心轻放”，“此端向上”等字样以及唛头, 唛头由合同号与“ JINAN, CHINA”字样组成。买方可随时要求卖方提供不同于卖方标准出口标识和包装的标识和包装。</w:t>
      </w:r>
    </w:p>
    <w:p>
      <w:pPr>
        <w:ind w:left="420" w:hanging="420" w:hangingChars="200"/>
        <w:rPr>
          <w:rFonts w:eastAsia="仿宋" w:cs="Times New Roman"/>
          <w:szCs w:val="21"/>
        </w:rPr>
      </w:pPr>
      <w:r>
        <w:rPr>
          <w:rFonts w:eastAsia="仿宋" w:cs="Times New Roman"/>
          <w:szCs w:val="21"/>
        </w:rPr>
        <w:t xml:space="preserve">8.2 The Seller shall be </w:t>
      </w:r>
      <w:r>
        <w:rPr>
          <w:rFonts w:eastAsia="仿宋" w:cs="Times New Roman"/>
          <w:szCs w:val="21"/>
          <w:lang w:eastAsia="zh-TW"/>
        </w:rPr>
        <w:t xml:space="preserve">solely </w:t>
      </w:r>
      <w:r>
        <w:rPr>
          <w:rFonts w:eastAsia="仿宋" w:cs="Times New Roman"/>
          <w:szCs w:val="21"/>
        </w:rPr>
        <w:t xml:space="preserve">liable for </w:t>
      </w:r>
      <w:r>
        <w:rPr>
          <w:rFonts w:eastAsia="仿宋" w:cs="Times New Roman"/>
          <w:szCs w:val="21"/>
          <w:lang w:eastAsia="zh-TW"/>
        </w:rPr>
        <w:t>(</w:t>
      </w:r>
      <w:r>
        <w:rPr>
          <w:rFonts w:hint="eastAsia" w:eastAsia="仿宋" w:cs="Times New Roman"/>
          <w:szCs w:val="21"/>
        </w:rPr>
        <w:t>i</w:t>
      </w:r>
      <w:r>
        <w:rPr>
          <w:rFonts w:eastAsia="仿宋" w:cs="Times New Roman"/>
          <w:szCs w:val="21"/>
          <w:lang w:eastAsia="zh-TW"/>
        </w:rPr>
        <w:t xml:space="preserve">) </w:t>
      </w:r>
      <w:r>
        <w:rPr>
          <w:rFonts w:eastAsia="仿宋" w:cs="Times New Roman"/>
          <w:szCs w:val="21"/>
        </w:rPr>
        <w:t>any damage and</w:t>
      </w:r>
      <w:r>
        <w:rPr>
          <w:rFonts w:eastAsia="仿宋" w:cs="Times New Roman"/>
          <w:szCs w:val="21"/>
          <w:lang w:eastAsia="zh-TW"/>
        </w:rPr>
        <w:t>/or</w:t>
      </w:r>
      <w:r>
        <w:rPr>
          <w:rFonts w:eastAsia="仿宋" w:cs="Times New Roman"/>
          <w:szCs w:val="21"/>
        </w:rPr>
        <w:t xml:space="preserve"> loss of </w:t>
      </w:r>
      <w:r>
        <w:rPr>
          <w:rFonts w:eastAsia="仿宋" w:cs="Times New Roman"/>
          <w:szCs w:val="21"/>
          <w:lang w:eastAsia="zh-TW"/>
        </w:rPr>
        <w:t>Commodities</w:t>
      </w:r>
      <w:r>
        <w:rPr>
          <w:rFonts w:hint="eastAsia" w:eastAsia="仿宋" w:cs="Times New Roman"/>
          <w:szCs w:val="21"/>
        </w:rPr>
        <w:t xml:space="preserve">, </w:t>
      </w:r>
      <w:r>
        <w:rPr>
          <w:rFonts w:eastAsia="仿宋" w:cs="Times New Roman"/>
          <w:szCs w:val="21"/>
          <w:lang w:eastAsia="zh-TW"/>
        </w:rPr>
        <w:t>(</w:t>
      </w:r>
      <w:r>
        <w:rPr>
          <w:rFonts w:hint="eastAsia" w:eastAsia="仿宋" w:cs="Times New Roman"/>
          <w:szCs w:val="21"/>
        </w:rPr>
        <w:t>ii</w:t>
      </w:r>
      <w:r>
        <w:rPr>
          <w:rFonts w:eastAsia="仿宋" w:cs="Times New Roman"/>
          <w:szCs w:val="21"/>
          <w:lang w:eastAsia="zh-TW"/>
        </w:rPr>
        <w:t>)</w:t>
      </w:r>
      <w:r>
        <w:rPr>
          <w:rFonts w:eastAsia="仿宋" w:cs="Times New Roman"/>
          <w:szCs w:val="21"/>
        </w:rPr>
        <w:t xml:space="preserve"> expenses incurred </w:t>
      </w:r>
      <w:r>
        <w:rPr>
          <w:rFonts w:eastAsia="仿宋" w:cs="Times New Roman"/>
          <w:szCs w:val="21"/>
          <w:lang w:eastAsia="zh-TW"/>
        </w:rPr>
        <w:t>due to</w:t>
      </w:r>
      <w:r>
        <w:rPr>
          <w:rFonts w:eastAsia="仿宋" w:cs="Times New Roman"/>
          <w:szCs w:val="21"/>
        </w:rPr>
        <w:t xml:space="preserve"> improper packing of </w:t>
      </w:r>
      <w:bookmarkStart w:id="153" w:name="_Hlk110350048"/>
      <w:r>
        <w:rPr>
          <w:rFonts w:eastAsia="仿宋" w:cs="Times New Roman"/>
          <w:szCs w:val="21"/>
        </w:rPr>
        <w:t>Commodities</w:t>
      </w:r>
      <w:bookmarkEnd w:id="153"/>
      <w:r>
        <w:rPr>
          <w:rFonts w:hint="eastAsia" w:eastAsia="仿宋" w:cs="Times New Roman"/>
          <w:szCs w:val="21"/>
        </w:rPr>
        <w:t>,</w:t>
      </w:r>
      <w:r>
        <w:rPr>
          <w:rFonts w:eastAsia="仿宋" w:cs="Times New Roman"/>
          <w:szCs w:val="21"/>
        </w:rPr>
        <w:t xml:space="preserve"> and </w:t>
      </w:r>
      <w:r>
        <w:rPr>
          <w:rFonts w:eastAsia="仿宋" w:cs="Times New Roman"/>
          <w:szCs w:val="21"/>
          <w:lang w:eastAsia="zh-TW"/>
        </w:rPr>
        <w:t>(</w:t>
      </w:r>
      <w:r>
        <w:rPr>
          <w:rFonts w:hint="eastAsia" w:eastAsia="仿宋" w:cs="Times New Roman"/>
          <w:szCs w:val="21"/>
        </w:rPr>
        <w:t>iii</w:t>
      </w:r>
      <w:r>
        <w:rPr>
          <w:rFonts w:eastAsia="仿宋" w:cs="Times New Roman"/>
          <w:szCs w:val="21"/>
          <w:lang w:eastAsia="zh-TW"/>
        </w:rPr>
        <w:t>)</w:t>
      </w:r>
      <w:r>
        <w:rPr>
          <w:rFonts w:eastAsia="仿宋" w:cs="Times New Roman"/>
          <w:szCs w:val="21"/>
        </w:rPr>
        <w:t xml:space="preserve"> any rust </w:t>
      </w:r>
      <w:r>
        <w:rPr>
          <w:rFonts w:eastAsia="仿宋" w:cs="Times New Roman"/>
          <w:szCs w:val="21"/>
          <w:lang w:eastAsia="zh-TW"/>
        </w:rPr>
        <w:t xml:space="preserve">found on any the Commodities that are </w:t>
      </w:r>
      <w:r>
        <w:rPr>
          <w:rFonts w:eastAsia="仿宋" w:cs="Times New Roman"/>
          <w:szCs w:val="21"/>
        </w:rPr>
        <w:t>attributable</w:t>
      </w:r>
      <w:r>
        <w:rPr>
          <w:rFonts w:eastAsia="仿宋" w:cs="Times New Roman"/>
          <w:szCs w:val="21"/>
          <w:lang w:eastAsia="zh-TW"/>
        </w:rPr>
        <w:t>, directly or indirectly,</w:t>
      </w:r>
      <w:r>
        <w:rPr>
          <w:rFonts w:eastAsia="仿宋" w:cs="Times New Roman"/>
          <w:szCs w:val="21"/>
        </w:rPr>
        <w:t xml:space="preserve"> to inadequate </w:t>
      </w:r>
      <w:r>
        <w:rPr>
          <w:rFonts w:eastAsia="仿宋" w:cs="Times New Roman"/>
          <w:szCs w:val="21"/>
          <w:lang w:eastAsia="zh-TW"/>
        </w:rPr>
        <w:t>and/</w:t>
      </w:r>
      <w:r>
        <w:rPr>
          <w:rFonts w:eastAsia="仿宋" w:cs="Times New Roman"/>
          <w:szCs w:val="21"/>
        </w:rPr>
        <w:t>or improper protective measures taken by the Seller.</w:t>
      </w:r>
    </w:p>
    <w:p>
      <w:pPr>
        <w:ind w:left="420" w:hanging="420" w:hangingChars="200"/>
        <w:rPr>
          <w:rFonts w:eastAsia="仿宋" w:cs="Times New Roman"/>
          <w:szCs w:val="21"/>
        </w:rPr>
      </w:pPr>
      <w:r>
        <w:rPr>
          <w:rFonts w:eastAsia="仿宋" w:cs="Times New Roman"/>
          <w:szCs w:val="21"/>
        </w:rPr>
        <w:t xml:space="preserve">    </w:t>
      </w:r>
      <w:r>
        <w:rPr>
          <w:rFonts w:hint="eastAsia" w:eastAsia="仿宋" w:cs="Times New Roman"/>
          <w:szCs w:val="21"/>
        </w:rPr>
        <w:t>因</w:t>
      </w:r>
      <w:r>
        <w:rPr>
          <w:rFonts w:eastAsia="仿宋" w:cs="Times New Roman"/>
          <w:szCs w:val="21"/>
        </w:rPr>
        <w:t>卖方在包装方面采取不当的或不良的保护措施而直接或间接造成(</w:t>
      </w:r>
      <w:r>
        <w:rPr>
          <w:rFonts w:hint="eastAsia" w:eastAsia="仿宋" w:cs="Times New Roman"/>
          <w:szCs w:val="21"/>
        </w:rPr>
        <w:t>i</w:t>
      </w:r>
      <w:r>
        <w:rPr>
          <w:rFonts w:eastAsia="仿宋" w:cs="Times New Roman"/>
          <w:szCs w:val="21"/>
        </w:rPr>
        <w:t>)货物损坏和/或</w:t>
      </w:r>
      <w:r>
        <w:rPr>
          <w:rFonts w:hint="eastAsia" w:eastAsia="仿宋" w:cs="Times New Roman"/>
          <w:szCs w:val="21"/>
        </w:rPr>
        <w:t>灭失</w:t>
      </w:r>
      <w:r>
        <w:rPr>
          <w:rFonts w:eastAsia="仿宋" w:cs="Times New Roman"/>
          <w:szCs w:val="21"/>
        </w:rPr>
        <w:t>， (</w:t>
      </w:r>
      <w:r>
        <w:rPr>
          <w:rFonts w:hint="eastAsia" w:eastAsia="仿宋" w:cs="Times New Roman"/>
          <w:szCs w:val="21"/>
        </w:rPr>
        <w:t>ii</w:t>
      </w:r>
      <w:r>
        <w:rPr>
          <w:rFonts w:eastAsia="仿宋" w:cs="Times New Roman"/>
          <w:szCs w:val="21"/>
        </w:rPr>
        <w:t>)货物不当包装</w:t>
      </w:r>
      <w:r>
        <w:rPr>
          <w:rFonts w:hint="eastAsia" w:eastAsia="仿宋" w:cs="Times New Roman"/>
          <w:szCs w:val="21"/>
        </w:rPr>
        <w:t>产生</w:t>
      </w:r>
      <w:r>
        <w:rPr>
          <w:rFonts w:eastAsia="仿宋" w:cs="Times New Roman"/>
          <w:szCs w:val="21"/>
        </w:rPr>
        <w:t>的费用</w:t>
      </w:r>
      <w:r>
        <w:rPr>
          <w:rFonts w:hint="eastAsia" w:eastAsia="仿宋" w:cs="Times New Roman"/>
          <w:szCs w:val="21"/>
        </w:rPr>
        <w:t>，及</w:t>
      </w:r>
      <w:r>
        <w:rPr>
          <w:rFonts w:eastAsia="仿宋" w:cs="Times New Roman"/>
          <w:szCs w:val="21"/>
        </w:rPr>
        <w:t>（</w:t>
      </w:r>
      <w:r>
        <w:rPr>
          <w:rFonts w:hint="eastAsia" w:eastAsia="仿宋" w:cs="Times New Roman"/>
          <w:szCs w:val="21"/>
        </w:rPr>
        <w:t>iii</w:t>
      </w:r>
      <w:r>
        <w:rPr>
          <w:rFonts w:eastAsia="仿宋" w:cs="Times New Roman"/>
          <w:szCs w:val="21"/>
        </w:rPr>
        <w:t>）任何货物的锈损等</w:t>
      </w:r>
      <w:r>
        <w:rPr>
          <w:rFonts w:hint="eastAsia" w:eastAsia="仿宋" w:cs="Times New Roman"/>
          <w:szCs w:val="21"/>
        </w:rPr>
        <w:t>，</w:t>
      </w:r>
      <w:r>
        <w:rPr>
          <w:rFonts w:eastAsia="仿宋" w:cs="Times New Roman"/>
          <w:szCs w:val="21"/>
        </w:rPr>
        <w:t>卖方应承担</w:t>
      </w:r>
      <w:r>
        <w:rPr>
          <w:rFonts w:hint="eastAsia" w:eastAsia="仿宋" w:cs="Times New Roman"/>
          <w:szCs w:val="21"/>
        </w:rPr>
        <w:t>全部</w:t>
      </w:r>
      <w:r>
        <w:rPr>
          <w:rFonts w:eastAsia="仿宋" w:cs="Times New Roman"/>
          <w:szCs w:val="21"/>
        </w:rPr>
        <w:t>责任。</w:t>
      </w:r>
    </w:p>
    <w:p>
      <w:pPr>
        <w:numPr>
          <w:ilvl w:val="1"/>
          <w:numId w:val="13"/>
        </w:numPr>
        <w:tabs>
          <w:tab w:val="left" w:pos="420"/>
          <w:tab w:val="clear" w:pos="360"/>
        </w:tabs>
        <w:rPr>
          <w:rFonts w:eastAsia="仿宋" w:cs="Times New Roman"/>
          <w:szCs w:val="21"/>
          <w:lang w:eastAsia="zh-TW"/>
        </w:rPr>
      </w:pPr>
      <w:r>
        <w:rPr>
          <w:rFonts w:eastAsia="仿宋" w:cs="Times New Roman"/>
          <w:szCs w:val="21"/>
        </w:rPr>
        <w:t xml:space="preserve">In case of any use of wooden </w:t>
      </w:r>
      <w:r>
        <w:rPr>
          <w:rFonts w:eastAsia="仿宋" w:cs="Times New Roman"/>
          <w:szCs w:val="21"/>
          <w:lang w:eastAsia="zh-TW"/>
        </w:rPr>
        <w:t>box</w:t>
      </w:r>
      <w:r>
        <w:rPr>
          <w:rFonts w:eastAsia="仿宋" w:cs="Times New Roman"/>
          <w:szCs w:val="21"/>
        </w:rPr>
        <w:t xml:space="preserve"> packing or wooden pallets, the cortex </w:t>
      </w:r>
      <w:r>
        <w:rPr>
          <w:rFonts w:eastAsia="仿宋" w:cs="Times New Roman"/>
          <w:szCs w:val="21"/>
          <w:lang w:eastAsia="zh-TW"/>
        </w:rPr>
        <w:t xml:space="preserve">of all wooden boxes/pallets </w:t>
      </w:r>
      <w:r>
        <w:rPr>
          <w:rFonts w:eastAsia="仿宋" w:cs="Times New Roman"/>
          <w:szCs w:val="21"/>
        </w:rPr>
        <w:t xml:space="preserve">shall have been </w:t>
      </w:r>
      <w:r>
        <w:rPr>
          <w:rFonts w:eastAsia="仿宋" w:cs="Times New Roman"/>
          <w:szCs w:val="21"/>
          <w:lang w:eastAsia="zh-TW"/>
        </w:rPr>
        <w:t xml:space="preserve">entirely </w:t>
      </w:r>
      <w:r>
        <w:rPr>
          <w:rFonts w:eastAsia="仿宋" w:cs="Times New Roman"/>
          <w:szCs w:val="21"/>
        </w:rPr>
        <w:t xml:space="preserve">removed. All the wooden </w:t>
      </w:r>
      <w:r>
        <w:rPr>
          <w:rFonts w:eastAsia="仿宋" w:cs="Times New Roman"/>
          <w:szCs w:val="21"/>
          <w:lang w:eastAsia="zh-TW"/>
        </w:rPr>
        <w:t>boxes/pallets</w:t>
      </w:r>
      <w:r>
        <w:rPr>
          <w:rFonts w:eastAsia="仿宋" w:cs="Times New Roman"/>
          <w:szCs w:val="21"/>
        </w:rPr>
        <w:t xml:space="preserve"> sh</w:t>
      </w:r>
      <w:r>
        <w:rPr>
          <w:rFonts w:eastAsia="仿宋" w:cs="Times New Roman"/>
          <w:szCs w:val="21"/>
          <w:lang w:eastAsia="zh-TW"/>
        </w:rPr>
        <w:t>all</w:t>
      </w:r>
      <w:r>
        <w:rPr>
          <w:rFonts w:eastAsia="仿宋" w:cs="Times New Roman"/>
          <w:szCs w:val="21"/>
        </w:rPr>
        <w:t xml:space="preserve"> be duly heat treated or fumigated and marked </w:t>
      </w:r>
      <w:r>
        <w:rPr>
          <w:rFonts w:eastAsia="仿宋" w:cs="Times New Roman"/>
          <w:szCs w:val="21"/>
          <w:lang w:eastAsia="zh-TW"/>
        </w:rPr>
        <w:t>“</w:t>
      </w:r>
      <w:r>
        <w:rPr>
          <w:rFonts w:eastAsia="仿宋" w:cs="Times New Roman"/>
          <w:szCs w:val="21"/>
        </w:rPr>
        <w:t>IPPC”.</w:t>
      </w:r>
    </w:p>
    <w:p>
      <w:pPr>
        <w:ind w:left="315" w:hanging="315" w:hangingChars="150"/>
        <w:rPr>
          <w:rFonts w:eastAsia="仿宋" w:cs="Times New Roman"/>
          <w:szCs w:val="21"/>
        </w:rPr>
      </w:pPr>
      <w:r>
        <w:rPr>
          <w:rFonts w:eastAsia="仿宋" w:cs="Times New Roman"/>
          <w:szCs w:val="21"/>
        </w:rPr>
        <w:t xml:space="preserve">    如使用木质包装箱</w:t>
      </w:r>
      <w:r>
        <w:rPr>
          <w:rFonts w:hint="eastAsia" w:eastAsia="仿宋" w:cs="Times New Roman"/>
          <w:szCs w:val="21"/>
        </w:rPr>
        <w:t>或木质托盘</w:t>
      </w:r>
      <w:r>
        <w:rPr>
          <w:rFonts w:eastAsia="仿宋" w:cs="Times New Roman"/>
          <w:szCs w:val="21"/>
        </w:rPr>
        <w:t>，不得带树皮。所有的木箱</w:t>
      </w:r>
      <w:r>
        <w:rPr>
          <w:rFonts w:hint="eastAsia" w:eastAsia="仿宋" w:cs="Times New Roman"/>
          <w:szCs w:val="21"/>
        </w:rPr>
        <w:t>/木托盘</w:t>
      </w:r>
      <w:r>
        <w:rPr>
          <w:rFonts w:eastAsia="仿宋" w:cs="Times New Roman"/>
          <w:szCs w:val="21"/>
        </w:rPr>
        <w:t>应经过热处理或熏蒸处理</w:t>
      </w:r>
      <w:r>
        <w:rPr>
          <w:rFonts w:hint="eastAsia" w:eastAsia="仿宋" w:cs="Times New Roman"/>
          <w:szCs w:val="21"/>
        </w:rPr>
        <w:t>并</w:t>
      </w:r>
      <w:r>
        <w:rPr>
          <w:rFonts w:eastAsia="仿宋" w:cs="Times New Roman"/>
          <w:szCs w:val="21"/>
        </w:rPr>
        <w:t>标注“IPPC”。</w:t>
      </w:r>
    </w:p>
    <w:p>
      <w:pPr>
        <w:ind w:left="420" w:hanging="420" w:hangingChars="200"/>
      </w:pPr>
      <w:r>
        <w:t xml:space="preserve">8.4 </w:t>
      </w:r>
      <w:r>
        <w:rPr>
          <w:rFonts w:hint="eastAsia" w:eastAsia="仿宋" w:cs="Times New Roman"/>
          <w:b/>
          <w:i/>
          <w:iCs/>
          <w:sz w:val="24"/>
          <w:szCs w:val="24"/>
        </w:rPr>
        <w:t>（非E</w:t>
      </w:r>
      <w:r>
        <w:rPr>
          <w:rFonts w:eastAsia="仿宋" w:cs="Times New Roman"/>
          <w:b/>
          <w:i/>
          <w:iCs/>
          <w:sz w:val="24"/>
          <w:szCs w:val="24"/>
        </w:rPr>
        <w:t>XW</w:t>
      </w:r>
      <w:r>
        <w:rPr>
          <w:rFonts w:hint="eastAsia" w:eastAsia="仿宋" w:cs="Times New Roman"/>
          <w:b/>
          <w:i/>
          <w:iCs/>
          <w:sz w:val="24"/>
          <w:szCs w:val="24"/>
        </w:rPr>
        <w:t>术语且卖方负责装箱的项目适用）</w:t>
      </w:r>
      <w:r>
        <w:t xml:space="preserve">The seller </w:t>
      </w:r>
      <w:r>
        <w:rPr>
          <w:rFonts w:hint="eastAsia"/>
        </w:rPr>
        <w:t>shall</w:t>
      </w:r>
      <w:r>
        <w:t xml:space="preserve"> </w:t>
      </w:r>
      <w:r>
        <w:rPr>
          <w:rFonts w:hint="eastAsia"/>
        </w:rPr>
        <w:t>be</w:t>
      </w:r>
      <w:r>
        <w:t xml:space="preserve"> </w:t>
      </w:r>
      <w:r>
        <w:rPr>
          <w:lang w:eastAsia="zh-TW"/>
        </w:rPr>
        <w:t xml:space="preserve">solely </w:t>
      </w:r>
      <w:r>
        <w:t xml:space="preserve">liable for </w:t>
      </w:r>
      <w:r>
        <w:rPr>
          <w:rFonts w:hint="eastAsia"/>
        </w:rPr>
        <w:t>loading</w:t>
      </w:r>
      <w:r>
        <w:t xml:space="preserve"> the </w:t>
      </w:r>
      <w:r>
        <w:rPr>
          <w:lang w:eastAsia="zh-TW"/>
        </w:rPr>
        <w:t>Commodities</w:t>
      </w:r>
      <w:r>
        <w:t xml:space="preserve"> into the container, </w:t>
      </w:r>
      <w:r>
        <w:rPr>
          <w:rFonts w:hint="eastAsia"/>
        </w:rPr>
        <w:t>and</w:t>
      </w:r>
      <w:r>
        <w:t xml:space="preserve"> choose the appropriate container and reinforcement method. </w:t>
      </w:r>
    </w:p>
    <w:p>
      <w:pPr>
        <w:ind w:left="426" w:hanging="426"/>
        <w:rPr>
          <w:rFonts w:eastAsia="仿宋" w:cs="Times New Roman"/>
          <w:b/>
          <w:i/>
          <w:iCs/>
          <w:sz w:val="24"/>
          <w:szCs w:val="24"/>
        </w:rPr>
      </w:pPr>
      <w:r>
        <w:rPr>
          <w:rFonts w:hint="eastAsia" w:eastAsia="仿宋" w:cs="Times New Roman"/>
          <w:b/>
          <w:szCs w:val="21"/>
        </w:rPr>
        <w:t xml:space="preserve"> </w:t>
      </w:r>
      <w:r>
        <w:rPr>
          <w:rFonts w:eastAsia="仿宋" w:cs="Times New Roman"/>
          <w:b/>
          <w:szCs w:val="21"/>
        </w:rPr>
        <w:t xml:space="preserve">   </w:t>
      </w:r>
      <w:r>
        <w:rPr>
          <w:rFonts w:hint="eastAsia" w:eastAsia="仿宋" w:cs="Times New Roman"/>
          <w:b/>
          <w:szCs w:val="21"/>
        </w:rPr>
        <w:t>卖方负责将商品装入集装箱，并选择合适的集装箱和加固方法。</w:t>
      </w:r>
    </w:p>
    <w:p>
      <w:pPr>
        <w:ind w:left="426" w:hanging="426"/>
        <w:rPr>
          <w:rFonts w:eastAsia="仿宋" w:cs="Times New Roman"/>
          <w:szCs w:val="21"/>
        </w:rPr>
      </w:pPr>
      <w:r>
        <w:rPr>
          <w:rFonts w:hint="eastAsia" w:eastAsia="仿宋" w:cs="Times New Roman"/>
          <w:b/>
          <w:szCs w:val="21"/>
        </w:rPr>
        <w:t>8</w:t>
      </w:r>
      <w:r>
        <w:rPr>
          <w:rFonts w:eastAsia="仿宋" w:cs="Times New Roman"/>
          <w:szCs w:val="21"/>
        </w:rPr>
        <w:t xml:space="preserve">.5 </w:t>
      </w:r>
      <w:r>
        <w:rPr>
          <w:rFonts w:hint="eastAsia" w:eastAsia="仿宋" w:cs="Times New Roman"/>
          <w:b/>
          <w:i/>
          <w:iCs/>
          <w:sz w:val="24"/>
          <w:szCs w:val="24"/>
        </w:rPr>
        <w:t>（E</w:t>
      </w:r>
      <w:r>
        <w:rPr>
          <w:rFonts w:eastAsia="仿宋" w:cs="Times New Roman"/>
          <w:b/>
          <w:i/>
          <w:iCs/>
          <w:sz w:val="24"/>
          <w:szCs w:val="24"/>
        </w:rPr>
        <w:t>XW.FCA</w:t>
      </w:r>
      <w:r>
        <w:rPr>
          <w:rFonts w:hint="eastAsia" w:eastAsia="仿宋" w:cs="Times New Roman"/>
          <w:b/>
          <w:i/>
          <w:iCs/>
          <w:sz w:val="24"/>
          <w:szCs w:val="24"/>
        </w:rPr>
        <w:t>适用）</w:t>
      </w:r>
      <w:r>
        <w:rPr>
          <w:rFonts w:eastAsia="仿宋" w:cs="Times New Roman"/>
          <w:szCs w:val="21"/>
        </w:rPr>
        <w:t xml:space="preserve">The Buyer and its agents have the right to reject </w:t>
      </w:r>
      <w:r>
        <w:rPr>
          <w:lang w:eastAsia="zh-TW"/>
        </w:rPr>
        <w:t>Commodities if</w:t>
      </w:r>
      <w:r>
        <w:rPr>
          <w:rFonts w:eastAsia="仿宋" w:cs="Times New Roman"/>
          <w:szCs w:val="21"/>
        </w:rPr>
        <w:t xml:space="preserve"> the packaging appears damaged when delivered and available for pick-up at the Seller's factory or other agreed designated location.</w:t>
      </w:r>
      <w:r>
        <w:rPr>
          <w:rFonts w:hint="eastAsia" w:eastAsia="仿宋" w:cs="Times New Roman"/>
          <w:szCs w:val="21"/>
        </w:rPr>
        <w:t>如货物在卖方工厂或指定地点交付并可提货时被发现包装破损，买方及其代理有权拒收货物。</w:t>
      </w:r>
    </w:p>
    <w:p>
      <w:pPr>
        <w:tabs>
          <w:tab w:val="left" w:pos="360"/>
        </w:tabs>
        <w:ind w:left="422" w:hanging="422" w:hangingChars="200"/>
        <w:rPr>
          <w:rFonts w:eastAsia="仿宋" w:cs="Times New Roman"/>
          <w:b/>
          <w:sz w:val="24"/>
          <w:szCs w:val="24"/>
        </w:rPr>
      </w:pPr>
      <w:r>
        <w:rPr>
          <w:rFonts w:eastAsia="仿宋" w:cs="Times New Roman"/>
          <w:b/>
          <w:szCs w:val="21"/>
        </w:rPr>
        <w:t>8.6 After the</w:t>
      </w:r>
      <w:r>
        <w:rPr>
          <w:rFonts w:eastAsia="仿宋" w:cs="Times New Roman"/>
          <w:szCs w:val="21"/>
          <w:lang w:eastAsia="zh-TW"/>
        </w:rPr>
        <w:t xml:space="preserve"> Commodities</w:t>
      </w:r>
      <w:r>
        <w:rPr>
          <w:rFonts w:eastAsia="仿宋" w:cs="Times New Roman"/>
          <w:b/>
          <w:szCs w:val="21"/>
        </w:rPr>
        <w:t xml:space="preserve"> arrive at the</w:t>
      </w:r>
      <w:r>
        <w:rPr>
          <w:rFonts w:hint="eastAsia" w:eastAsia="仿宋" w:cs="Times New Roman"/>
          <w:b/>
          <w:szCs w:val="21"/>
        </w:rPr>
        <w:t xml:space="preserve"> </w:t>
      </w:r>
      <w:r>
        <w:rPr>
          <w:rFonts w:eastAsia="仿宋" w:cs="Times New Roman"/>
          <w:b/>
          <w:szCs w:val="21"/>
        </w:rPr>
        <w:t xml:space="preserve">Buyer's </w:t>
      </w:r>
      <w:r>
        <w:rPr>
          <w:rFonts w:hint="eastAsia" w:eastAsia="仿宋" w:cs="Times New Roman"/>
          <w:b/>
          <w:szCs w:val="21"/>
        </w:rPr>
        <w:t>or the</w:t>
      </w:r>
      <w:r>
        <w:rPr>
          <w:rFonts w:eastAsia="仿宋" w:cs="Times New Roman"/>
          <w:b/>
          <w:szCs w:val="21"/>
        </w:rPr>
        <w:t xml:space="preserve"> Enduser's</w:t>
      </w:r>
      <w:r>
        <w:rPr>
          <w:rFonts w:hint="eastAsia" w:eastAsia="仿宋" w:cs="Times New Roman"/>
          <w:b/>
          <w:szCs w:val="21"/>
        </w:rPr>
        <w:t xml:space="preserve"> </w:t>
      </w:r>
      <w:r>
        <w:rPr>
          <w:rFonts w:eastAsia="仿宋" w:cs="Times New Roman"/>
          <w:b/>
          <w:szCs w:val="21"/>
        </w:rPr>
        <w:t xml:space="preserve">factory, the Seller may initiate a claim under Article 16 for any loss of the </w:t>
      </w:r>
      <w:r>
        <w:rPr>
          <w:rFonts w:eastAsia="仿宋" w:cs="Times New Roman"/>
          <w:szCs w:val="21"/>
          <w:lang w:eastAsia="zh-TW"/>
        </w:rPr>
        <w:t>Commodities, notwithstanding any absence of</w:t>
      </w:r>
      <w:r>
        <w:rPr>
          <w:rFonts w:eastAsia="仿宋" w:cs="Times New Roman"/>
          <w:b/>
          <w:szCs w:val="21"/>
        </w:rPr>
        <w:t xml:space="preserve"> damage to the appearance of the container/packing box.</w:t>
      </w:r>
    </w:p>
    <w:p>
      <w:pPr>
        <w:ind w:left="420" w:leftChars="200"/>
        <w:rPr>
          <w:rFonts w:eastAsia="仿宋" w:cs="Times New Roman"/>
          <w:b/>
          <w:szCs w:val="21"/>
        </w:rPr>
      </w:pPr>
      <w:r>
        <w:rPr>
          <w:rFonts w:hint="eastAsia" w:eastAsia="仿宋" w:cs="Times New Roman"/>
          <w:b/>
          <w:szCs w:val="21"/>
        </w:rPr>
        <w:t>货物到达买方或最终用户工厂后，即使在集装箱</w:t>
      </w:r>
      <w:r>
        <w:rPr>
          <w:rFonts w:eastAsia="仿宋" w:cs="Times New Roman"/>
          <w:b/>
          <w:szCs w:val="21"/>
        </w:rPr>
        <w:t>/</w:t>
      </w:r>
      <w:r>
        <w:rPr>
          <w:rFonts w:hint="eastAsia" w:eastAsia="仿宋" w:cs="Times New Roman"/>
          <w:b/>
          <w:szCs w:val="21"/>
        </w:rPr>
        <w:t>包装箱外观没有损坏的情况下，卖方亦可根据本合同第1</w:t>
      </w:r>
      <w:r>
        <w:rPr>
          <w:rFonts w:eastAsia="仿宋" w:cs="Times New Roman"/>
          <w:b/>
          <w:szCs w:val="21"/>
        </w:rPr>
        <w:t>6</w:t>
      </w:r>
      <w:r>
        <w:rPr>
          <w:rFonts w:hint="eastAsia" w:eastAsia="仿宋" w:cs="Times New Roman"/>
          <w:b/>
          <w:szCs w:val="21"/>
        </w:rPr>
        <w:t>条就货物的任何损失发起索赔。</w:t>
      </w:r>
    </w:p>
    <w:p>
      <w:pPr>
        <w:pStyle w:val="13"/>
        <w:spacing w:after="156" w:line="240" w:lineRule="auto"/>
        <w:rPr>
          <w:rFonts w:eastAsia="仿宋"/>
          <w:lang w:eastAsia="zh-TW"/>
        </w:rPr>
      </w:pPr>
    </w:p>
    <w:p>
      <w:pPr>
        <w:ind w:left="360" w:hanging="360"/>
        <w:rPr>
          <w:rFonts w:eastAsia="仿宋" w:cs="Times New Roman"/>
          <w:b/>
          <w:szCs w:val="21"/>
        </w:rPr>
      </w:pPr>
    </w:p>
    <w:p>
      <w:pPr>
        <w:ind w:left="360" w:hanging="360"/>
        <w:rPr>
          <w:rFonts w:eastAsia="仿宋" w:cs="Times New Roman"/>
          <w:b/>
          <w:szCs w:val="21"/>
        </w:rPr>
      </w:pPr>
    </w:p>
    <w:p>
      <w:pPr>
        <w:ind w:left="360" w:hanging="360"/>
        <w:rPr>
          <w:rFonts w:eastAsia="仿宋" w:cs="Times New Roman"/>
          <w:sz w:val="24"/>
          <w:szCs w:val="24"/>
        </w:rPr>
      </w:pPr>
      <w:r>
        <w:rPr>
          <w:rFonts w:eastAsia="仿宋" w:cs="Times New Roman"/>
          <w:b/>
          <w:sz w:val="24"/>
          <w:szCs w:val="24"/>
          <w:lang w:eastAsia="zh-TW"/>
        </w:rPr>
        <w:t>9.</w:t>
      </w:r>
      <w:r>
        <w:rPr>
          <w:rFonts w:eastAsia="仿宋" w:cs="Times New Roman"/>
          <w:b/>
          <w:sz w:val="24"/>
          <w:szCs w:val="24"/>
        </w:rPr>
        <w:t xml:space="preserve"> </w:t>
      </w:r>
      <w:r>
        <w:rPr>
          <w:rFonts w:eastAsia="仿宋" w:cs="Times New Roman"/>
          <w:b/>
          <w:sz w:val="24"/>
          <w:szCs w:val="24"/>
        </w:rPr>
        <w:tab/>
      </w:r>
      <w:r>
        <w:rPr>
          <w:rFonts w:eastAsia="仿宋" w:cs="Times New Roman"/>
          <w:b/>
          <w:sz w:val="24"/>
          <w:szCs w:val="24"/>
        </w:rPr>
        <w:t>SHIPMENT TERMS装船</w:t>
      </w:r>
      <w:r>
        <w:rPr>
          <w:rFonts w:hint="eastAsia" w:eastAsia="仿宋" w:cs="Times New Roman"/>
          <w:b/>
          <w:sz w:val="24"/>
          <w:szCs w:val="24"/>
        </w:rPr>
        <w:t>条款</w:t>
      </w:r>
    </w:p>
    <w:p>
      <w:pPr>
        <w:rPr>
          <w:rFonts w:eastAsia="仿宋" w:cs="Times New Roman"/>
          <w:szCs w:val="21"/>
        </w:rPr>
      </w:pPr>
    </w:p>
    <w:p>
      <w:pPr>
        <w:ind w:left="315" w:hanging="315" w:hangingChars="150"/>
        <w:rPr>
          <w:rFonts w:eastAsia="仿宋" w:cs="Times New Roman"/>
          <w:szCs w:val="21"/>
        </w:rPr>
      </w:pPr>
      <w:r>
        <w:rPr>
          <w:rFonts w:eastAsia="仿宋" w:cs="Times New Roman"/>
          <w:szCs w:val="21"/>
        </w:rPr>
        <w:t>9.1</w:t>
      </w:r>
      <w:r>
        <w:rPr>
          <w:rFonts w:eastAsia="仿宋" w:cs="Times New Roman"/>
          <w:szCs w:val="21"/>
        </w:rPr>
        <w:tab/>
      </w:r>
      <w:r>
        <w:rPr>
          <w:rFonts w:eastAsia="仿宋" w:cs="Times New Roman"/>
          <w:szCs w:val="21"/>
        </w:rPr>
        <w:t xml:space="preserve">In case of </w:t>
      </w:r>
      <w:r>
        <w:rPr>
          <w:rFonts w:hint="eastAsia" w:eastAsia="仿宋" w:cs="Times New Roman"/>
          <w:szCs w:val="21"/>
        </w:rPr>
        <w:t>【】</w:t>
      </w:r>
      <w:r>
        <w:rPr>
          <w:rFonts w:eastAsia="仿宋" w:cs="Times New Roman"/>
          <w:szCs w:val="21"/>
          <w:lang w:eastAsia="zh-TW"/>
        </w:rPr>
        <w:t xml:space="preserve"> trade terms in this Contract</w:t>
      </w:r>
      <w:r>
        <w:rPr>
          <w:rFonts w:eastAsia="仿宋" w:cs="Times New Roman"/>
          <w:szCs w:val="21"/>
        </w:rPr>
        <w:t>, unless otherwise agreed between the Parties in writing:</w:t>
      </w:r>
    </w:p>
    <w:p>
      <w:pPr>
        <w:rPr>
          <w:rFonts w:eastAsia="仿宋" w:cs="Times New Roman"/>
          <w:szCs w:val="21"/>
        </w:rPr>
      </w:pPr>
      <w:r>
        <w:rPr>
          <w:rFonts w:eastAsia="仿宋" w:cs="Times New Roman"/>
          <w:szCs w:val="21"/>
        </w:rPr>
        <w:t xml:space="preserve">   </w:t>
      </w:r>
      <w:r>
        <w:rPr>
          <w:rFonts w:hint="eastAsia" w:eastAsia="仿宋" w:cs="Times New Roman"/>
          <w:szCs w:val="21"/>
        </w:rPr>
        <w:t>除各</w:t>
      </w:r>
      <w:r>
        <w:rPr>
          <w:rFonts w:eastAsia="仿宋" w:cs="Times New Roman"/>
          <w:szCs w:val="21"/>
        </w:rPr>
        <w:t>方另行书面</w:t>
      </w:r>
      <w:r>
        <w:rPr>
          <w:rFonts w:hint="eastAsia" w:eastAsia="仿宋" w:cs="Times New Roman"/>
          <w:szCs w:val="21"/>
        </w:rPr>
        <w:t>同意外</w:t>
      </w:r>
      <w:r>
        <w:rPr>
          <w:rFonts w:eastAsia="仿宋" w:cs="Times New Roman"/>
          <w:szCs w:val="21"/>
        </w:rPr>
        <w:t>，本合同</w:t>
      </w:r>
      <w:r>
        <w:rPr>
          <w:rFonts w:hint="eastAsia" w:eastAsia="仿宋" w:cs="Times New Roman"/>
          <w:szCs w:val="21"/>
        </w:rPr>
        <w:t>采用【】</w:t>
      </w:r>
      <w:r>
        <w:rPr>
          <w:rFonts w:eastAsia="仿宋" w:cs="Times New Roman"/>
          <w:szCs w:val="21"/>
        </w:rPr>
        <w:t>贸易</w:t>
      </w:r>
      <w:r>
        <w:rPr>
          <w:rFonts w:hint="eastAsia" w:eastAsia="仿宋" w:cs="Times New Roman"/>
          <w:szCs w:val="21"/>
        </w:rPr>
        <w:t>术语</w:t>
      </w:r>
      <w:r>
        <w:rPr>
          <w:rFonts w:eastAsia="仿宋" w:cs="Times New Roman"/>
          <w:szCs w:val="21"/>
        </w:rPr>
        <w:t>;</w:t>
      </w:r>
    </w:p>
    <w:p>
      <w:pPr>
        <w:numPr>
          <w:ilvl w:val="0"/>
          <w:numId w:val="14"/>
        </w:numPr>
        <w:rPr>
          <w:rFonts w:eastAsia="仿宋" w:cs="Times New Roman"/>
          <w:szCs w:val="21"/>
          <w:lang w:eastAsia="zh-TW"/>
        </w:rPr>
      </w:pPr>
      <w:r>
        <w:rPr>
          <w:rFonts w:eastAsia="仿宋" w:cs="Times New Roman"/>
          <w:szCs w:val="21"/>
        </w:rPr>
        <w:t xml:space="preserve">the Seller shall arrange shipping of the Commodities </w:t>
      </w:r>
      <w:r>
        <w:rPr>
          <w:rFonts w:eastAsia="仿宋" w:cs="Times New Roman"/>
          <w:szCs w:val="21"/>
          <w:lang w:eastAsia="zh-TW"/>
        </w:rPr>
        <w:t xml:space="preserve">in accordance with </w:t>
      </w:r>
      <w:r>
        <w:rPr>
          <w:rFonts w:eastAsia="仿宋" w:cs="Times New Roman"/>
          <w:szCs w:val="21"/>
        </w:rPr>
        <w:t>the Article 5</w:t>
      </w:r>
      <w:r>
        <w:rPr>
          <w:rFonts w:eastAsia="仿宋" w:cs="Times New Roman"/>
          <w:szCs w:val="21"/>
          <w:lang w:eastAsia="zh-TW"/>
        </w:rPr>
        <w:t>;</w:t>
      </w:r>
    </w:p>
    <w:p>
      <w:pPr>
        <w:ind w:left="851"/>
        <w:rPr>
          <w:rFonts w:eastAsia="仿宋" w:cs="Times New Roman"/>
          <w:szCs w:val="21"/>
        </w:rPr>
      </w:pPr>
      <w:r>
        <w:rPr>
          <w:rFonts w:eastAsia="仿宋" w:cs="Times New Roman"/>
          <w:szCs w:val="21"/>
        </w:rPr>
        <w:t>卖方应根据本合同第五条安排发货。</w:t>
      </w:r>
    </w:p>
    <w:p>
      <w:pPr>
        <w:numPr>
          <w:ilvl w:val="0"/>
          <w:numId w:val="14"/>
        </w:numPr>
        <w:rPr>
          <w:rFonts w:eastAsia="仿宋" w:cs="Times New Roman"/>
          <w:szCs w:val="21"/>
        </w:rPr>
      </w:pPr>
      <w:r>
        <w:rPr>
          <w:rFonts w:eastAsia="仿宋" w:cs="Times New Roman"/>
          <w:szCs w:val="21"/>
        </w:rPr>
        <w:t>partial shipment is not allowed;</w:t>
      </w:r>
    </w:p>
    <w:p>
      <w:pPr>
        <w:ind w:left="851"/>
        <w:rPr>
          <w:rFonts w:eastAsia="仿宋" w:cs="Times New Roman"/>
          <w:szCs w:val="21"/>
        </w:rPr>
      </w:pPr>
      <w:r>
        <w:rPr>
          <w:rFonts w:eastAsia="仿宋" w:cs="Times New Roman"/>
          <w:szCs w:val="21"/>
        </w:rPr>
        <w:t>不允许分批装运。</w:t>
      </w:r>
    </w:p>
    <w:p>
      <w:pPr>
        <w:numPr>
          <w:ilvl w:val="0"/>
          <w:numId w:val="14"/>
        </w:numPr>
        <w:rPr>
          <w:rFonts w:eastAsia="仿宋" w:cs="Times New Roman"/>
          <w:szCs w:val="21"/>
        </w:rPr>
      </w:pPr>
      <w:r>
        <w:rPr>
          <w:rFonts w:eastAsia="仿宋" w:cs="Times New Roman"/>
          <w:szCs w:val="21"/>
        </w:rPr>
        <w:t>transshipment of the Commodities is not allowed;</w:t>
      </w:r>
    </w:p>
    <w:p>
      <w:pPr>
        <w:ind w:left="851"/>
        <w:rPr>
          <w:rFonts w:eastAsia="仿宋" w:cs="Times New Roman"/>
          <w:szCs w:val="21"/>
        </w:rPr>
      </w:pPr>
      <w:r>
        <w:rPr>
          <w:rFonts w:eastAsia="仿宋" w:cs="Times New Roman"/>
          <w:szCs w:val="21"/>
        </w:rPr>
        <w:t>不允许转船运输。</w:t>
      </w:r>
    </w:p>
    <w:p>
      <w:pPr>
        <w:numPr>
          <w:ilvl w:val="0"/>
          <w:numId w:val="14"/>
        </w:numPr>
        <w:rPr>
          <w:rFonts w:eastAsia="仿宋" w:cs="Times New Roman"/>
          <w:szCs w:val="21"/>
        </w:rPr>
      </w:pPr>
      <w:r>
        <w:rPr>
          <w:rFonts w:eastAsia="仿宋" w:cs="Times New Roman"/>
          <w:szCs w:val="21"/>
        </w:rPr>
        <w:t xml:space="preserve">the Commodities shall not be carried by vessel flying the flag of any country that the Buyer cannot accept; </w:t>
      </w:r>
    </w:p>
    <w:p>
      <w:pPr>
        <w:ind w:left="720"/>
        <w:rPr>
          <w:rFonts w:eastAsia="仿宋" w:cs="Times New Roman"/>
          <w:szCs w:val="21"/>
        </w:rPr>
      </w:pPr>
      <w:r>
        <w:rPr>
          <w:rFonts w:eastAsia="仿宋" w:cs="Times New Roman"/>
          <w:szCs w:val="21"/>
        </w:rPr>
        <w:t>本合同项下的货物不得由悬挂买方不接受的国旗的船只运输，</w:t>
      </w:r>
    </w:p>
    <w:p>
      <w:pPr>
        <w:numPr>
          <w:ilvl w:val="0"/>
          <w:numId w:val="14"/>
        </w:numPr>
        <w:rPr>
          <w:rFonts w:eastAsia="仿宋" w:cs="Times New Roman"/>
          <w:szCs w:val="21"/>
        </w:rPr>
      </w:pPr>
      <w:r>
        <w:rPr>
          <w:rFonts w:eastAsia="仿宋" w:cs="Times New Roman"/>
          <w:szCs w:val="21"/>
        </w:rPr>
        <w:t>the Seller shall notify the Buyer by fax or Email of the contract number, name of commodity, quantity, gross weight, net weight,</w:t>
      </w:r>
      <w:r>
        <w:rPr>
          <w:rFonts w:hint="eastAsia" w:eastAsia="仿宋" w:cs="Times New Roman"/>
          <w:szCs w:val="21"/>
        </w:rPr>
        <w:t xml:space="preserve"> </w:t>
      </w:r>
      <w:r>
        <w:rPr>
          <w:rFonts w:eastAsia="仿宋" w:cs="Times New Roman"/>
          <w:szCs w:val="21"/>
        </w:rPr>
        <w:t>invoice value, name of carrying vessel/flight no. and date of sailing immediately upon each shipment of the Commodities being effected.</w:t>
      </w:r>
      <w:r>
        <w:t xml:space="preserve"> </w:t>
      </w:r>
      <w:r>
        <w:rPr>
          <w:rFonts w:eastAsia="仿宋" w:cs="Times New Roman"/>
          <w:szCs w:val="21"/>
        </w:rPr>
        <w:t>The Buyer shall ha</w:t>
      </w:r>
      <w:r>
        <w:rPr>
          <w:rFonts w:hint="eastAsia" w:eastAsia="仿宋" w:cs="Times New Roman"/>
          <w:szCs w:val="21"/>
        </w:rPr>
        <w:t>ve</w:t>
      </w:r>
      <w:r>
        <w:rPr>
          <w:rFonts w:eastAsia="仿宋" w:cs="Times New Roman"/>
          <w:szCs w:val="21"/>
        </w:rPr>
        <w:t xml:space="preserve"> the right to deduct from the payment of the Contract Value any losses caused by the Seller's failure to notify, including but not limited to demurrage charge, container detention charges, etc.</w:t>
      </w:r>
    </w:p>
    <w:p>
      <w:pPr>
        <w:ind w:left="678" w:leftChars="323"/>
        <w:rPr>
          <w:rFonts w:eastAsia="仿宋" w:cs="Times New Roman"/>
          <w:szCs w:val="21"/>
        </w:rPr>
      </w:pPr>
      <w:r>
        <w:rPr>
          <w:rFonts w:hint="eastAsia" w:eastAsia="仿宋" w:cs="Times New Roman"/>
          <w:szCs w:val="21"/>
        </w:rPr>
        <w:t>每批</w:t>
      </w:r>
      <w:r>
        <w:rPr>
          <w:rFonts w:eastAsia="仿宋" w:cs="Times New Roman"/>
          <w:szCs w:val="21"/>
        </w:rPr>
        <w:t>货物发运后，卖方应立即通过传真或邮件方式将合同号码、货物名称、数量、毛重、净重、发票金额、船名/飞机航班以及发运日期等通知买方。</w:t>
      </w:r>
      <w:r>
        <w:rPr>
          <w:rFonts w:hint="eastAsia" w:eastAsia="仿宋" w:cs="Times New Roman"/>
          <w:szCs w:val="21"/>
        </w:rPr>
        <w:t>如由于卖方未通知造成的损失，包括但不限于堆存费、箱使费等，买方有权在合同价格中扣除。</w:t>
      </w:r>
    </w:p>
    <w:p>
      <w:pPr>
        <w:ind w:left="360" w:hanging="360"/>
        <w:rPr>
          <w:rFonts w:eastAsia="仿宋" w:cs="Times New Roman"/>
          <w:szCs w:val="21"/>
        </w:rPr>
      </w:pPr>
    </w:p>
    <w:p>
      <w:pPr>
        <w:numPr>
          <w:ilvl w:val="1"/>
          <w:numId w:val="15"/>
        </w:numPr>
        <w:rPr>
          <w:rFonts w:eastAsia="仿宋" w:cs="Times New Roman"/>
          <w:szCs w:val="21"/>
        </w:rPr>
      </w:pPr>
      <w:r>
        <w:rPr>
          <w:rFonts w:eastAsia="仿宋" w:cs="Times New Roman"/>
          <w:szCs w:val="21"/>
        </w:rPr>
        <w:t>Vessels chartered by the Seller shall in all respects comply with all applicable rules, regulations and directions of governmental and port authorities at the loading / discharge port(s) and shall conform to all relevant international maritime laws, regulations and conventions.</w:t>
      </w:r>
    </w:p>
    <w:p>
      <w:pPr>
        <w:ind w:left="360"/>
        <w:rPr>
          <w:rFonts w:eastAsia="仿宋" w:cs="Times New Roman"/>
          <w:szCs w:val="21"/>
        </w:rPr>
      </w:pPr>
      <w:r>
        <w:rPr>
          <w:rFonts w:eastAsia="仿宋" w:cs="Times New Roman"/>
          <w:szCs w:val="21"/>
        </w:rPr>
        <w:t>卖方安排的运输船应完全</w:t>
      </w:r>
      <w:r>
        <w:rPr>
          <w:rFonts w:hint="eastAsia" w:eastAsia="仿宋" w:cs="Times New Roman"/>
          <w:szCs w:val="21"/>
        </w:rPr>
        <w:t>符合</w:t>
      </w:r>
      <w:r>
        <w:rPr>
          <w:rFonts w:eastAsia="仿宋" w:cs="Times New Roman"/>
          <w:szCs w:val="21"/>
        </w:rPr>
        <w:t>装/卸货港当地相关的法律法规</w:t>
      </w:r>
      <w:r>
        <w:rPr>
          <w:rFonts w:hint="eastAsia" w:eastAsia="仿宋" w:cs="Times New Roman"/>
          <w:szCs w:val="21"/>
        </w:rPr>
        <w:t>及</w:t>
      </w:r>
      <w:r>
        <w:rPr>
          <w:rFonts w:eastAsia="仿宋" w:cs="Times New Roman"/>
          <w:szCs w:val="21"/>
        </w:rPr>
        <w:t>有关的国际海运惯例、法律法规。</w:t>
      </w:r>
    </w:p>
    <w:p>
      <w:pPr>
        <w:ind w:left="210" w:hanging="210" w:hangingChars="100"/>
        <w:rPr>
          <w:rFonts w:eastAsia="仿宋" w:cs="Times New Roman"/>
          <w:szCs w:val="21"/>
        </w:rPr>
      </w:pPr>
      <w:r>
        <w:rPr>
          <w:rFonts w:eastAsia="仿宋" w:cs="Times New Roman"/>
          <w:szCs w:val="21"/>
        </w:rPr>
        <w:t xml:space="preserve">9.3 </w:t>
      </w:r>
      <w:r>
        <w:rPr>
          <w:rFonts w:hint="eastAsia" w:eastAsia="仿宋" w:cs="Times New Roman"/>
          <w:b/>
          <w:i/>
          <w:iCs/>
          <w:sz w:val="24"/>
          <w:szCs w:val="24"/>
        </w:rPr>
        <w:t>（CIF适用）</w:t>
      </w:r>
      <w:r>
        <w:rPr>
          <w:rFonts w:eastAsia="仿宋" w:cs="Times New Roman"/>
          <w:szCs w:val="21"/>
        </w:rPr>
        <w:t>The Seller shall guarantee for each container used for the transport of the Commodities 14 days of free detention at the destination port, otherwise the B</w:t>
      </w:r>
      <w:r>
        <w:rPr>
          <w:rFonts w:hint="eastAsia" w:eastAsia="仿宋" w:cs="Times New Roman"/>
          <w:szCs w:val="21"/>
        </w:rPr>
        <w:t>uy</w:t>
      </w:r>
      <w:r>
        <w:rPr>
          <w:rFonts w:eastAsia="仿宋" w:cs="Times New Roman"/>
          <w:szCs w:val="21"/>
        </w:rPr>
        <w:t>er have the right to deduct the container detention charges from the payment of the Contract Value.</w:t>
      </w:r>
    </w:p>
    <w:p>
      <w:pPr>
        <w:ind w:left="210" w:leftChars="100" w:firstLine="210" w:firstLineChars="100"/>
        <w:rPr>
          <w:rFonts w:eastAsia="仿宋" w:cs="Times New Roman"/>
          <w:szCs w:val="21"/>
        </w:rPr>
      </w:pPr>
      <w:r>
        <w:rPr>
          <w:rFonts w:hint="eastAsia" w:eastAsia="仿宋" w:cs="Times New Roman"/>
          <w:szCs w:val="21"/>
        </w:rPr>
        <w:t>卖方应保证每个用于运输货物的集装箱在目的港1</w:t>
      </w:r>
      <w:r>
        <w:rPr>
          <w:rFonts w:eastAsia="仿宋" w:cs="Times New Roman"/>
          <w:szCs w:val="21"/>
        </w:rPr>
        <w:t>4</w:t>
      </w:r>
      <w:r>
        <w:rPr>
          <w:rFonts w:hint="eastAsia" w:eastAsia="仿宋" w:cs="Times New Roman"/>
          <w:szCs w:val="21"/>
        </w:rPr>
        <w:t>天免箱期，否则买方有权在付款时扣除由此产生的箱使费。</w:t>
      </w:r>
    </w:p>
    <w:p>
      <w:pPr>
        <w:tabs>
          <w:tab w:val="left" w:pos="36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420" w:hanging="420" w:hangingChars="200"/>
        <w:rPr>
          <w:rFonts w:ascii="Arial" w:hAnsi="Arial" w:eastAsia="楷体_GB2312"/>
          <w:szCs w:val="21"/>
        </w:rPr>
      </w:pPr>
      <w:r>
        <w:rPr>
          <w:rFonts w:ascii="Arial" w:hAnsi="Arial" w:eastAsia="楷体_GB2312"/>
          <w:szCs w:val="21"/>
        </w:rPr>
        <w:t xml:space="preserve">9.4 </w:t>
      </w:r>
      <w:r>
        <w:rPr>
          <w:rFonts w:hint="eastAsia" w:eastAsia="仿宋" w:cs="Times New Roman"/>
          <w:b/>
          <w:i/>
          <w:iCs/>
          <w:sz w:val="24"/>
          <w:szCs w:val="24"/>
        </w:rPr>
        <w:t>（EXW.FCA适用）</w:t>
      </w:r>
      <w:r>
        <w:rPr>
          <w:rFonts w:ascii="Arial" w:hAnsi="Arial" w:eastAsia="楷体_GB2312"/>
          <w:szCs w:val="21"/>
        </w:rPr>
        <w:t xml:space="preserve">The Seller shall </w:t>
      </w:r>
      <w:r>
        <w:rPr>
          <w:rFonts w:hint="eastAsia" w:ascii="Arial" w:hAnsi="Arial" w:eastAsia="楷体_GB2312"/>
          <w:szCs w:val="21"/>
        </w:rPr>
        <w:t xml:space="preserve">supply to the </w:t>
      </w:r>
      <w:r>
        <w:rPr>
          <w:rFonts w:ascii="Arial" w:hAnsi="Arial" w:eastAsia="楷体_GB2312"/>
          <w:szCs w:val="21"/>
        </w:rPr>
        <w:t>forwarder a</w:t>
      </w:r>
      <w:r>
        <w:rPr>
          <w:rFonts w:hint="eastAsia" w:ascii="Arial" w:hAnsi="Arial" w:eastAsia="楷体_GB2312"/>
          <w:szCs w:val="21"/>
        </w:rPr>
        <w:t>gent of the Buyer all the documents relate</w:t>
      </w:r>
      <w:r>
        <w:rPr>
          <w:rFonts w:ascii="Arial" w:hAnsi="Arial" w:eastAsia="楷体_GB2312"/>
          <w:szCs w:val="21"/>
        </w:rPr>
        <w:t>d to the</w:t>
      </w:r>
      <w:r>
        <w:rPr>
          <w:rFonts w:hint="eastAsia" w:ascii="Arial" w:hAnsi="Arial" w:eastAsia="楷体_GB2312"/>
          <w:szCs w:val="21"/>
        </w:rPr>
        <w:t xml:space="preserve"> </w:t>
      </w:r>
      <w:r>
        <w:rPr>
          <w:rFonts w:ascii="Arial" w:hAnsi="Arial" w:eastAsia="楷体_GB2312"/>
          <w:szCs w:val="21"/>
        </w:rPr>
        <w:t xml:space="preserve">export of the </w:t>
      </w:r>
      <w:r>
        <w:rPr>
          <w:rFonts w:eastAsia="仿宋" w:cs="Times New Roman"/>
          <w:szCs w:val="21"/>
        </w:rPr>
        <w:t>Commodities</w:t>
      </w:r>
      <w:r>
        <w:rPr>
          <w:rFonts w:ascii="Arial" w:hAnsi="Arial" w:eastAsia="楷体_GB2312"/>
          <w:szCs w:val="21"/>
        </w:rPr>
        <w:t xml:space="preserve">, and </w:t>
      </w:r>
      <w:r>
        <w:rPr>
          <w:rFonts w:hint="eastAsia" w:ascii="Arial" w:hAnsi="Arial" w:eastAsia="楷体_GB2312"/>
          <w:szCs w:val="21"/>
        </w:rPr>
        <w:t xml:space="preserve">will </w:t>
      </w:r>
      <w:r>
        <w:rPr>
          <w:rFonts w:ascii="Arial" w:hAnsi="Arial" w:eastAsia="楷体_GB2312"/>
          <w:szCs w:val="21"/>
        </w:rPr>
        <w:t>assist the agent if necessary</w:t>
      </w:r>
      <w:r>
        <w:rPr>
          <w:rFonts w:hint="eastAsia" w:ascii="Arial" w:hAnsi="Arial" w:eastAsia="楷体_GB2312"/>
          <w:szCs w:val="21"/>
        </w:rPr>
        <w:t xml:space="preserve"> .</w:t>
      </w:r>
    </w:p>
    <w:p>
      <w:pPr>
        <w:tabs>
          <w:tab w:val="left" w:pos="36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420" w:firstLineChars="200"/>
        <w:rPr>
          <w:rFonts w:eastAsia="仿宋" w:cs="Times New Roman"/>
          <w:b/>
          <w:i/>
          <w:iCs/>
          <w:sz w:val="24"/>
          <w:szCs w:val="24"/>
        </w:rPr>
      </w:pPr>
      <w:r>
        <w:rPr>
          <w:rFonts w:hint="eastAsia" w:ascii="Arial" w:eastAsia="楷体_GB2312"/>
          <w:szCs w:val="21"/>
        </w:rPr>
        <w:t>卖方应提供给买方货运代理人货物出口报关所需要的所有文件并在需要时给予帮助。</w:t>
      </w:r>
    </w:p>
    <w:p>
      <w:pPr>
        <w:ind w:left="210" w:leftChars="100" w:firstLine="210" w:firstLineChars="100"/>
        <w:rPr>
          <w:rFonts w:eastAsia="仿宋" w:cs="Times New Roman"/>
          <w:szCs w:val="21"/>
        </w:rPr>
      </w:pPr>
    </w:p>
    <w:p>
      <w:pPr>
        <w:ind w:left="360" w:hanging="360"/>
        <w:rPr>
          <w:rFonts w:eastAsia="仿宋" w:cs="Times New Roman"/>
          <w:b/>
          <w:szCs w:val="21"/>
        </w:rPr>
      </w:pPr>
    </w:p>
    <w:p>
      <w:pPr>
        <w:ind w:left="426" w:hanging="426"/>
        <w:rPr>
          <w:rFonts w:eastAsia="仿宋" w:cs="Times New Roman"/>
          <w:b/>
          <w:sz w:val="24"/>
          <w:szCs w:val="24"/>
        </w:rPr>
      </w:pPr>
      <w:r>
        <w:rPr>
          <w:rFonts w:eastAsia="仿宋" w:cs="Times New Roman"/>
          <w:b/>
          <w:sz w:val="24"/>
          <w:szCs w:val="24"/>
          <w:lang w:eastAsia="zh-TW"/>
        </w:rPr>
        <w:t>10.</w:t>
      </w:r>
      <w:r>
        <w:rPr>
          <w:rFonts w:eastAsia="仿宋" w:cs="Times New Roman"/>
          <w:b/>
          <w:sz w:val="24"/>
          <w:szCs w:val="24"/>
          <w:lang w:eastAsia="zh-TW"/>
        </w:rPr>
        <w:tab/>
      </w:r>
      <w:r>
        <w:rPr>
          <w:rFonts w:eastAsia="仿宋" w:cs="Times New Roman"/>
          <w:b/>
          <w:sz w:val="24"/>
          <w:szCs w:val="24"/>
          <w:lang w:eastAsia="zh-TW"/>
        </w:rPr>
        <w:t>PRICE</w:t>
      </w:r>
      <w:r>
        <w:rPr>
          <w:rFonts w:eastAsia="仿宋" w:cs="Times New Roman"/>
          <w:b/>
          <w:sz w:val="24"/>
          <w:szCs w:val="24"/>
        </w:rPr>
        <w:t>价格</w:t>
      </w:r>
    </w:p>
    <w:p>
      <w:pPr>
        <w:ind w:left="426" w:hanging="426"/>
        <w:rPr>
          <w:rFonts w:eastAsia="仿宋" w:cs="Times New Roman"/>
          <w:b/>
          <w:szCs w:val="21"/>
          <w:lang w:eastAsia="zh-TW"/>
        </w:rPr>
      </w:pPr>
    </w:p>
    <w:p>
      <w:pPr>
        <w:ind w:left="479" w:leftChars="228"/>
        <w:rPr>
          <w:rFonts w:eastAsia="仿宋" w:cs="Times New Roman"/>
          <w:szCs w:val="21"/>
          <w:lang w:eastAsia="zh-TW"/>
        </w:rPr>
      </w:pPr>
      <w:r>
        <w:rPr>
          <w:rFonts w:eastAsia="仿宋" w:cs="Times New Roman"/>
          <w:szCs w:val="21"/>
          <w:lang w:eastAsia="zh-TW"/>
        </w:rPr>
        <w:t>The total price of the Commodities under this Contract is</w:t>
      </w:r>
      <w:r>
        <w:rPr>
          <w:rFonts w:eastAsia="仿宋" w:cs="Times New Roman"/>
          <w:szCs w:val="21"/>
        </w:rPr>
        <w:t xml:space="preserve"> **********</w:t>
      </w:r>
    </w:p>
    <w:p>
      <w:pPr>
        <w:ind w:left="360" w:hanging="360"/>
        <w:rPr>
          <w:rFonts w:eastAsia="仿宋" w:cs="Times New Roman"/>
          <w:b/>
          <w:szCs w:val="21"/>
          <w:lang w:eastAsia="zh-TW"/>
        </w:rPr>
      </w:pPr>
    </w:p>
    <w:p>
      <w:pPr>
        <w:ind w:left="522" w:leftChars="222" w:hanging="56" w:hangingChars="27"/>
        <w:rPr>
          <w:rFonts w:eastAsia="仿宋" w:cs="Times New Roman"/>
          <w:szCs w:val="21"/>
        </w:rPr>
      </w:pPr>
      <w:r>
        <w:rPr>
          <w:rFonts w:eastAsia="仿宋" w:cs="Times New Roman"/>
          <w:szCs w:val="21"/>
        </w:rPr>
        <w:t>本合同项下的货物总价为**********。</w:t>
      </w:r>
    </w:p>
    <w:p>
      <w:pPr>
        <w:ind w:left="415" w:leftChars="171" w:hanging="56" w:hangingChars="27"/>
        <w:rPr>
          <w:rFonts w:eastAsia="仿宋" w:cs="Times New Roman"/>
          <w:szCs w:val="21"/>
        </w:rPr>
      </w:pPr>
    </w:p>
    <w:p>
      <w:pPr>
        <w:ind w:left="426" w:hanging="426"/>
        <w:rPr>
          <w:rFonts w:eastAsia="仿宋" w:cs="Times New Roman"/>
          <w:szCs w:val="21"/>
        </w:rPr>
      </w:pPr>
    </w:p>
    <w:p>
      <w:pPr>
        <w:ind w:left="360" w:hanging="360"/>
        <w:rPr>
          <w:rFonts w:eastAsia="仿宋" w:cs="Times New Roman"/>
          <w:i/>
          <w:iCs/>
          <w:sz w:val="24"/>
          <w:szCs w:val="24"/>
        </w:rPr>
      </w:pPr>
      <w:r>
        <w:rPr>
          <w:rFonts w:eastAsia="仿宋" w:cs="Times New Roman"/>
          <w:b/>
          <w:sz w:val="24"/>
          <w:szCs w:val="24"/>
          <w:lang w:eastAsia="zh-TW"/>
        </w:rPr>
        <w:t>11.</w:t>
      </w:r>
      <w:r>
        <w:rPr>
          <w:rFonts w:eastAsia="仿宋" w:cs="Times New Roman"/>
          <w:b/>
          <w:sz w:val="24"/>
          <w:szCs w:val="24"/>
          <w:lang w:eastAsia="zh-TW"/>
        </w:rPr>
        <w:tab/>
      </w:r>
      <w:r>
        <w:rPr>
          <w:rFonts w:eastAsia="仿宋" w:cs="Times New Roman"/>
          <w:b/>
          <w:sz w:val="24"/>
          <w:szCs w:val="24"/>
        </w:rPr>
        <w:t xml:space="preserve"> PAYMENT TERMS AND CONDITIONS</w:t>
      </w:r>
      <w:r>
        <w:rPr>
          <w:rFonts w:hint="eastAsia" w:eastAsia="仿宋" w:cs="Times New Roman"/>
          <w:b/>
          <w:sz w:val="24"/>
          <w:szCs w:val="24"/>
        </w:rPr>
        <w:t>付款</w:t>
      </w:r>
      <w:r>
        <w:rPr>
          <w:rFonts w:eastAsia="仿宋" w:cs="Times New Roman"/>
          <w:b/>
          <w:sz w:val="24"/>
          <w:szCs w:val="24"/>
        </w:rPr>
        <w:t>条款</w:t>
      </w:r>
      <w:r>
        <w:rPr>
          <w:rFonts w:hint="eastAsia" w:eastAsia="仿宋" w:cs="Times New Roman"/>
          <w:b/>
          <w:i/>
          <w:iCs/>
          <w:sz w:val="24"/>
          <w:szCs w:val="24"/>
        </w:rPr>
        <w:t>（预付</w:t>
      </w:r>
      <w:r>
        <w:rPr>
          <w:rFonts w:eastAsia="仿宋" w:cs="Times New Roman"/>
          <w:b/>
          <w:i/>
          <w:iCs/>
          <w:sz w:val="24"/>
          <w:szCs w:val="24"/>
        </w:rPr>
        <w:t>TT+LC</w:t>
      </w:r>
      <w:r>
        <w:rPr>
          <w:rFonts w:hint="eastAsia" w:eastAsia="仿宋" w:cs="Times New Roman"/>
          <w:b/>
          <w:i/>
          <w:iCs/>
          <w:sz w:val="24"/>
          <w:szCs w:val="24"/>
        </w:rPr>
        <w:t>）</w:t>
      </w:r>
      <w:r>
        <w:rPr>
          <w:rFonts w:eastAsia="仿宋" w:cs="Times New Roman"/>
          <w:b/>
          <w:i/>
          <w:iCs/>
          <w:sz w:val="24"/>
          <w:szCs w:val="24"/>
        </w:rPr>
        <w:t>-</w:t>
      </w:r>
      <w:r>
        <w:rPr>
          <w:rFonts w:hint="eastAsia" w:eastAsia="仿宋" w:cs="Times New Roman"/>
          <w:b/>
          <w:i/>
          <w:iCs/>
          <w:sz w:val="24"/>
          <w:szCs w:val="24"/>
        </w:rPr>
        <w:t>建议</w:t>
      </w:r>
      <w:r>
        <w:rPr>
          <w:rFonts w:eastAsia="仿宋" w:cs="Times New Roman"/>
          <w:b/>
          <w:i/>
          <w:iCs/>
          <w:sz w:val="24"/>
          <w:szCs w:val="24"/>
        </w:rPr>
        <w:t>CIF/CIP</w:t>
      </w:r>
    </w:p>
    <w:p>
      <w:pPr>
        <w:rPr>
          <w:rFonts w:eastAsia="仿宋" w:cs="Times New Roman"/>
          <w:szCs w:val="21"/>
          <w:lang w:eastAsia="zh-TW"/>
        </w:rPr>
      </w:pPr>
    </w:p>
    <w:p>
      <w:pPr>
        <w:ind w:firstLine="420" w:firstLineChars="200"/>
        <w:rPr>
          <w:rFonts w:eastAsia="仿宋" w:cs="Times New Roman"/>
          <w:szCs w:val="21"/>
        </w:rPr>
      </w:pPr>
      <w:r>
        <w:rPr>
          <w:rFonts w:eastAsia="仿宋" w:cs="Times New Roman"/>
          <w:szCs w:val="21"/>
        </w:rPr>
        <w:t>Payment shall be made by the Buyer by installments as follows:</w:t>
      </w:r>
    </w:p>
    <w:p>
      <w:pPr>
        <w:ind w:left="447" w:leftChars="213"/>
        <w:rPr>
          <w:rFonts w:eastAsia="仿宋" w:cs="Times New Roman"/>
          <w:szCs w:val="21"/>
        </w:rPr>
      </w:pPr>
      <w:r>
        <w:rPr>
          <w:rFonts w:eastAsia="仿宋" w:cs="Times New Roman"/>
          <w:szCs w:val="21"/>
        </w:rPr>
        <w:t>买方应根据如下方式分期支付货款：</w:t>
      </w:r>
    </w:p>
    <w:p>
      <w:pPr>
        <w:ind w:left="537" w:leftChars="171" w:hanging="178" w:hangingChars="85"/>
        <w:rPr>
          <w:rFonts w:eastAsia="仿宋" w:cs="Times New Roman"/>
          <w:szCs w:val="21"/>
          <w:lang w:eastAsia="zh-TW"/>
        </w:rPr>
      </w:pPr>
      <w:r>
        <w:rPr>
          <w:rFonts w:eastAsia="仿宋" w:cs="Times New Roman"/>
          <w:szCs w:val="21"/>
          <w:lang w:eastAsia="zh-TW"/>
        </w:rPr>
        <w:t>11</w:t>
      </w:r>
      <w:r>
        <w:rPr>
          <w:rFonts w:eastAsia="仿宋" w:cs="Times New Roman"/>
          <w:szCs w:val="21"/>
        </w:rPr>
        <w:t>.1</w:t>
      </w:r>
      <w:r>
        <w:rPr>
          <w:rFonts w:eastAsia="仿宋" w:cs="Times New Roman"/>
          <w:szCs w:val="21"/>
        </w:rPr>
        <w:tab/>
      </w:r>
      <w:r>
        <w:rPr>
          <w:rFonts w:eastAsia="仿宋" w:cs="Times New Roman"/>
          <w:szCs w:val="21"/>
          <w:u w:val="single"/>
          <w:lang w:eastAsia="zh-TW"/>
        </w:rPr>
        <w:t>Down Payment (</w:t>
      </w:r>
      <w:r>
        <w:rPr>
          <w:rFonts w:eastAsia="仿宋" w:cs="Times New Roman"/>
          <w:szCs w:val="21"/>
          <w:u w:val="single"/>
        </w:rPr>
        <w:t>10</w:t>
      </w:r>
      <w:r>
        <w:rPr>
          <w:rFonts w:eastAsia="仿宋" w:cs="Times New Roman"/>
          <w:szCs w:val="21"/>
          <w:u w:val="single"/>
          <w:lang w:eastAsia="zh-TW"/>
        </w:rPr>
        <w:t>%)</w:t>
      </w:r>
    </w:p>
    <w:p>
      <w:pPr>
        <w:ind w:left="567" w:leftChars="270" w:firstLine="210" w:firstLineChars="100"/>
        <w:rPr>
          <w:rFonts w:eastAsia="仿宋" w:cs="Times New Roman"/>
          <w:szCs w:val="21"/>
        </w:rPr>
      </w:pPr>
      <w:r>
        <w:rPr>
          <w:rFonts w:eastAsia="仿宋" w:cs="Times New Roman"/>
          <w:szCs w:val="21"/>
        </w:rPr>
        <w:t>预付款10%</w:t>
      </w:r>
    </w:p>
    <w:p>
      <w:pPr>
        <w:numPr>
          <w:ilvl w:val="0"/>
          <w:numId w:val="16"/>
        </w:numPr>
        <w:rPr>
          <w:rFonts w:eastAsia="仿宋" w:cs="Times New Roman"/>
          <w:szCs w:val="21"/>
          <w:lang w:eastAsia="zh-TW"/>
        </w:rPr>
      </w:pPr>
      <w:r>
        <w:rPr>
          <w:rFonts w:eastAsia="仿宋" w:cs="Times New Roman"/>
          <w:szCs w:val="21"/>
        </w:rPr>
        <w:t>Ten percent (10%) of the total Contract Value, i.e.</w:t>
      </w:r>
      <w:r>
        <w:rPr>
          <w:rFonts w:eastAsia="仿宋" w:cs="Times New Roman"/>
          <w:b/>
          <w:bCs/>
          <w:szCs w:val="21"/>
        </w:rPr>
        <w:t xml:space="preserve"> </w:t>
      </w:r>
      <w:r>
        <w:rPr>
          <w:rFonts w:eastAsia="仿宋" w:cs="Times New Roman"/>
          <w:szCs w:val="21"/>
        </w:rPr>
        <w:t>**********</w:t>
      </w:r>
      <w:r>
        <w:rPr>
          <w:rFonts w:eastAsia="仿宋" w:cs="Times New Roman"/>
          <w:bCs/>
          <w:szCs w:val="21"/>
          <w:u w:val="single"/>
        </w:rPr>
        <w:t xml:space="preserve"> </w:t>
      </w:r>
      <w:r>
        <w:rPr>
          <w:rFonts w:eastAsia="仿宋" w:cs="Times New Roman"/>
          <w:szCs w:val="21"/>
        </w:rPr>
        <w:t xml:space="preserve">as down payment, </w:t>
      </w:r>
      <w:r>
        <w:rPr>
          <w:rFonts w:eastAsia="仿宋" w:cs="Times New Roman"/>
          <w:szCs w:val="21"/>
          <w:lang w:eastAsia="zh-TW"/>
        </w:rPr>
        <w:t xml:space="preserve">which </w:t>
      </w:r>
      <w:r>
        <w:rPr>
          <w:rFonts w:eastAsia="仿宋" w:cs="Times New Roman"/>
          <w:szCs w:val="21"/>
        </w:rPr>
        <w:t xml:space="preserve">shall be </w:t>
      </w:r>
      <w:r>
        <w:rPr>
          <w:rFonts w:eastAsia="仿宋" w:cs="Times New Roman"/>
          <w:szCs w:val="21"/>
          <w:lang w:eastAsia="zh-TW"/>
        </w:rPr>
        <w:t>made</w:t>
      </w:r>
      <w:r>
        <w:rPr>
          <w:rFonts w:eastAsia="仿宋" w:cs="Times New Roman"/>
          <w:szCs w:val="21"/>
        </w:rPr>
        <w:t xml:space="preserve"> by the Buyer to the Seller (“</w:t>
      </w:r>
      <w:r>
        <w:rPr>
          <w:rFonts w:eastAsia="仿宋" w:cs="Times New Roman"/>
          <w:b/>
          <w:szCs w:val="21"/>
        </w:rPr>
        <w:t>Down Payment</w:t>
      </w:r>
      <w:r>
        <w:rPr>
          <w:rFonts w:eastAsia="仿宋" w:cs="Times New Roman"/>
          <w:szCs w:val="21"/>
        </w:rPr>
        <w:t xml:space="preserve">”) by telegraphic transfer </w:t>
      </w:r>
      <w:r>
        <w:rPr>
          <w:rFonts w:eastAsia="仿宋" w:cs="Times New Roman"/>
          <w:szCs w:val="21"/>
          <w:lang w:eastAsia="zh-TW"/>
        </w:rPr>
        <w:t xml:space="preserve">within </w:t>
      </w:r>
      <w:r>
        <w:rPr>
          <w:rFonts w:eastAsia="仿宋" w:cs="Times New Roman"/>
          <w:szCs w:val="21"/>
        </w:rPr>
        <w:t>15</w:t>
      </w:r>
      <w:r>
        <w:rPr>
          <w:rFonts w:eastAsia="仿宋" w:cs="Times New Roman"/>
          <w:szCs w:val="21"/>
          <w:lang w:eastAsia="zh-TW"/>
        </w:rPr>
        <w:t xml:space="preserve"> days </w:t>
      </w:r>
      <w:r>
        <w:rPr>
          <w:rFonts w:eastAsia="仿宋" w:cs="Times New Roman"/>
          <w:szCs w:val="21"/>
        </w:rPr>
        <w:t>upon receipt of an unconditional and irrevocable Bank Guarantee for Down Payment</w:t>
      </w:r>
      <w:r>
        <w:rPr>
          <w:rFonts w:eastAsia="仿宋" w:cs="Times New Roman"/>
          <w:szCs w:val="21"/>
          <w:lang w:eastAsia="zh-TW"/>
        </w:rPr>
        <w:t xml:space="preserve"> that shall be issued</w:t>
      </w:r>
      <w:r>
        <w:rPr>
          <w:rFonts w:eastAsia="仿宋" w:cs="Times New Roman"/>
          <w:szCs w:val="21"/>
        </w:rPr>
        <w:t xml:space="preserve"> by the Seller as instructing party </w:t>
      </w:r>
      <w:r>
        <w:rPr>
          <w:rFonts w:eastAsia="仿宋" w:cs="Times New Roman"/>
          <w:szCs w:val="21"/>
          <w:lang w:eastAsia="zh-TW"/>
        </w:rPr>
        <w:t>in favour of the Buye</w:t>
      </w:r>
      <w:r>
        <w:rPr>
          <w:rFonts w:eastAsia="仿宋" w:cs="Times New Roman"/>
          <w:szCs w:val="21"/>
        </w:rPr>
        <w:t>r</w:t>
      </w:r>
      <w:r>
        <w:rPr>
          <w:rFonts w:hint="eastAsia" w:eastAsia="仿宋" w:cs="Times New Roman"/>
          <w:szCs w:val="21"/>
        </w:rPr>
        <w:t xml:space="preserve"> under</w:t>
      </w:r>
      <w:r>
        <w:rPr>
          <w:rFonts w:eastAsia="仿宋" w:cs="Times New Roman"/>
          <w:szCs w:val="21"/>
        </w:rPr>
        <w:t xml:space="preserve"> the ICC Uniform Rules for Demand Guarantees (URDG 758).</w:t>
      </w:r>
      <w:r>
        <w:rPr>
          <w:rFonts w:eastAsia="仿宋" w:cs="Times New Roman"/>
          <w:szCs w:val="21"/>
          <w:lang w:eastAsia="zh-TW"/>
        </w:rPr>
        <w:t xml:space="preserve"> </w:t>
      </w:r>
    </w:p>
    <w:p>
      <w:pPr>
        <w:ind w:left="735" w:leftChars="350"/>
        <w:rPr>
          <w:rFonts w:eastAsia="仿宋" w:cs="Times New Roman"/>
          <w:szCs w:val="21"/>
        </w:rPr>
      </w:pPr>
      <w:r>
        <w:rPr>
          <w:rFonts w:eastAsia="仿宋" w:cs="Times New Roman"/>
          <w:szCs w:val="21"/>
        </w:rPr>
        <w:t>买方在收到一份</w:t>
      </w:r>
      <w:r>
        <w:rPr>
          <w:rFonts w:hint="eastAsia" w:eastAsia="仿宋" w:cs="Times New Roman"/>
          <w:szCs w:val="21"/>
        </w:rPr>
        <w:t>卖方出具的适用于国际商会见索即付保函统一规则（URDG758）的，</w:t>
      </w:r>
      <w:r>
        <w:rPr>
          <w:rFonts w:eastAsia="仿宋" w:cs="Times New Roman"/>
          <w:szCs w:val="21"/>
        </w:rPr>
        <w:t xml:space="preserve">以买方为受益人的无条件不可撤销银行预付款保函后15天内，通过电汇方式将合同总额的10% </w:t>
      </w:r>
      <w:r>
        <w:rPr>
          <w:rFonts w:hint="eastAsia" w:eastAsia="仿宋" w:cs="Times New Roman"/>
          <w:szCs w:val="21"/>
        </w:rPr>
        <w:t>（下称“预付款”）</w:t>
      </w:r>
      <w:r>
        <w:rPr>
          <w:rFonts w:eastAsia="仿宋" w:cs="Times New Roman"/>
          <w:szCs w:val="21"/>
        </w:rPr>
        <w:t>即**********作为预付款支付给卖方。</w:t>
      </w:r>
    </w:p>
    <w:p>
      <w:pPr>
        <w:numPr>
          <w:ilvl w:val="0"/>
          <w:numId w:val="16"/>
        </w:numPr>
        <w:rPr>
          <w:rFonts w:eastAsia="仿宋" w:cs="Times New Roman"/>
          <w:szCs w:val="21"/>
          <w:lang w:eastAsia="zh-TW"/>
        </w:rPr>
      </w:pPr>
      <w:r>
        <w:rPr>
          <w:rFonts w:eastAsia="仿宋" w:cs="Times New Roman"/>
          <w:szCs w:val="21"/>
        </w:rPr>
        <w:t xml:space="preserve">The draft of the Bank Guarantee for Down Payment should be confirmed by the </w:t>
      </w:r>
      <w:r>
        <w:rPr>
          <w:rFonts w:hint="eastAsia" w:eastAsia="仿宋" w:cs="Times New Roman"/>
          <w:szCs w:val="21"/>
        </w:rPr>
        <w:t>B</w:t>
      </w:r>
      <w:r>
        <w:rPr>
          <w:rFonts w:eastAsia="仿宋" w:cs="Times New Roman"/>
          <w:szCs w:val="21"/>
        </w:rPr>
        <w:t xml:space="preserve">uyer in advance within 5 days after receiving the draft. The Bank Guarantee </w:t>
      </w:r>
      <w:r>
        <w:rPr>
          <w:rFonts w:eastAsia="仿宋" w:cs="Times New Roman"/>
          <w:szCs w:val="21"/>
          <w:lang w:eastAsia="zh-TW"/>
        </w:rPr>
        <w:t xml:space="preserve">shall </w:t>
      </w:r>
      <w:r>
        <w:rPr>
          <w:rFonts w:hint="eastAsia" w:eastAsia="仿宋" w:cs="Times New Roman"/>
          <w:szCs w:val="21"/>
        </w:rPr>
        <w:t>(i</w:t>
      </w:r>
      <w:r>
        <w:rPr>
          <w:rFonts w:eastAsia="仿宋" w:cs="Times New Roman"/>
          <w:szCs w:val="21"/>
          <w:lang w:eastAsia="zh-TW"/>
        </w:rPr>
        <w:t xml:space="preserve">) be received by the Buyer </w:t>
      </w:r>
      <w:r>
        <w:rPr>
          <w:rFonts w:eastAsia="仿宋" w:cs="Times New Roman"/>
          <w:szCs w:val="21"/>
        </w:rPr>
        <w:t xml:space="preserve">within fifteen (15) days after </w:t>
      </w:r>
      <w:r>
        <w:rPr>
          <w:rFonts w:eastAsia="仿宋" w:cs="Times New Roman"/>
          <w:szCs w:val="21"/>
          <w:lang w:eastAsia="zh-TW"/>
        </w:rPr>
        <w:t>the</w:t>
      </w:r>
      <w:r>
        <w:rPr>
          <w:rFonts w:eastAsia="仿宋" w:cs="Times New Roman"/>
          <w:szCs w:val="21"/>
        </w:rPr>
        <w:t xml:space="preserve"> execution</w:t>
      </w:r>
      <w:r>
        <w:rPr>
          <w:rFonts w:eastAsia="仿宋" w:cs="Times New Roman"/>
          <w:szCs w:val="21"/>
          <w:lang w:eastAsia="zh-TW"/>
        </w:rPr>
        <w:t xml:space="preserve"> date of this</w:t>
      </w:r>
      <w:r>
        <w:rPr>
          <w:rFonts w:eastAsia="仿宋" w:cs="Times New Roman"/>
          <w:szCs w:val="21"/>
        </w:rPr>
        <w:t xml:space="preserve"> </w:t>
      </w:r>
      <w:r>
        <w:rPr>
          <w:rFonts w:eastAsia="仿宋" w:cs="Times New Roman"/>
          <w:szCs w:val="21"/>
          <w:lang w:eastAsia="zh-TW"/>
        </w:rPr>
        <w:t>C</w:t>
      </w:r>
      <w:r>
        <w:rPr>
          <w:rFonts w:eastAsia="仿宋" w:cs="Times New Roman"/>
          <w:szCs w:val="21"/>
        </w:rPr>
        <w:t>ontract</w:t>
      </w:r>
      <w:r>
        <w:rPr>
          <w:rFonts w:eastAsia="仿宋" w:cs="Times New Roman"/>
          <w:szCs w:val="21"/>
          <w:lang w:eastAsia="zh-TW"/>
        </w:rPr>
        <w:t>; and (</w:t>
      </w:r>
      <w:r>
        <w:rPr>
          <w:rFonts w:hint="eastAsia" w:eastAsia="仿宋" w:cs="Times New Roman"/>
          <w:szCs w:val="21"/>
        </w:rPr>
        <w:t>ii</w:t>
      </w:r>
      <w:r>
        <w:rPr>
          <w:rFonts w:eastAsia="仿宋" w:cs="Times New Roman"/>
          <w:szCs w:val="21"/>
          <w:lang w:eastAsia="zh-TW"/>
        </w:rPr>
        <w:t xml:space="preserve">) be valid until </w:t>
      </w:r>
      <w:r>
        <w:rPr>
          <w:rFonts w:eastAsia="仿宋" w:cs="Times New Roman"/>
          <w:szCs w:val="21"/>
        </w:rPr>
        <w:t>** **</w:t>
      </w:r>
      <w:r>
        <w:rPr>
          <w:rFonts w:eastAsia="仿宋" w:cs="Times New Roman"/>
          <w:szCs w:val="21"/>
          <w:lang w:eastAsia="zh-TW"/>
        </w:rPr>
        <w:t>.</w:t>
      </w:r>
      <w:r>
        <w:rPr>
          <w:rFonts w:eastAsia="仿宋" w:cs="Times New Roman"/>
          <w:szCs w:val="21"/>
        </w:rPr>
        <w:t xml:space="preserve"> In the event that the shipment is postponed, the </w:t>
      </w:r>
      <w:r>
        <w:rPr>
          <w:rFonts w:hint="eastAsia" w:eastAsia="仿宋" w:cs="Times New Roman"/>
          <w:szCs w:val="21"/>
        </w:rPr>
        <w:t>S</w:t>
      </w:r>
      <w:r>
        <w:rPr>
          <w:rFonts w:eastAsia="仿宋" w:cs="Times New Roman"/>
          <w:szCs w:val="21"/>
        </w:rPr>
        <w:t>eller should extend this valid period of Guarantee correspondingly.</w:t>
      </w:r>
    </w:p>
    <w:p>
      <w:pPr>
        <w:ind w:left="735" w:leftChars="350"/>
        <w:rPr>
          <w:rFonts w:eastAsia="仿宋" w:cs="Times New Roman"/>
          <w:szCs w:val="21"/>
        </w:rPr>
      </w:pPr>
      <w:r>
        <w:rPr>
          <w:rFonts w:eastAsia="仿宋" w:cs="Times New Roman"/>
          <w:szCs w:val="21"/>
        </w:rPr>
        <w:t>预付款银行保函草稿应由买方收到后5天内确认完毕，该银行保函（</w:t>
      </w:r>
      <w:r>
        <w:rPr>
          <w:rFonts w:hint="eastAsia" w:eastAsia="仿宋" w:cs="Times New Roman"/>
          <w:szCs w:val="21"/>
        </w:rPr>
        <w:t>i</w:t>
      </w:r>
      <w:r>
        <w:rPr>
          <w:rFonts w:eastAsia="仿宋" w:cs="Times New Roman"/>
          <w:szCs w:val="21"/>
        </w:rPr>
        <w:t>）</w:t>
      </w:r>
      <w:r>
        <w:rPr>
          <w:rFonts w:hint="eastAsia" w:eastAsia="仿宋" w:cs="Times New Roman"/>
          <w:szCs w:val="21"/>
        </w:rPr>
        <w:t>应于</w:t>
      </w:r>
      <w:r>
        <w:rPr>
          <w:rFonts w:eastAsia="仿宋" w:cs="Times New Roman"/>
          <w:szCs w:val="21"/>
        </w:rPr>
        <w:t>本合同签订后15天内送达买方，和(</w:t>
      </w:r>
      <w:r>
        <w:rPr>
          <w:rFonts w:hint="eastAsia" w:eastAsia="仿宋" w:cs="Times New Roman"/>
          <w:szCs w:val="21"/>
        </w:rPr>
        <w:t>ii</w:t>
      </w:r>
      <w:r>
        <w:rPr>
          <w:rFonts w:eastAsia="仿宋" w:cs="Times New Roman"/>
          <w:szCs w:val="21"/>
        </w:rPr>
        <w:t>) 有效期截止年**月**日，若交货延期，卖方应相应延长保函的有效期。</w:t>
      </w:r>
    </w:p>
    <w:p>
      <w:pPr>
        <w:ind w:left="1134" w:hanging="567"/>
        <w:rPr>
          <w:rFonts w:eastAsia="仿宋" w:cs="Times New Roman"/>
          <w:szCs w:val="21"/>
        </w:rPr>
      </w:pPr>
    </w:p>
    <w:p>
      <w:pPr>
        <w:ind w:left="522" w:leftChars="114" w:hanging="283" w:hangingChars="135"/>
        <w:rPr>
          <w:rFonts w:eastAsia="仿宋" w:cs="Times New Roman"/>
          <w:szCs w:val="21"/>
          <w:lang w:eastAsia="zh-TW"/>
        </w:rPr>
      </w:pPr>
      <w:r>
        <w:rPr>
          <w:rFonts w:eastAsia="仿宋" w:cs="Times New Roman"/>
          <w:szCs w:val="21"/>
          <w:lang w:eastAsia="zh-TW"/>
        </w:rPr>
        <w:t>11.2</w:t>
      </w:r>
      <w:r>
        <w:rPr>
          <w:rFonts w:eastAsia="仿宋" w:cs="Times New Roman"/>
          <w:szCs w:val="21"/>
          <w:lang w:eastAsia="zh-TW"/>
        </w:rPr>
        <w:tab/>
      </w:r>
      <w:r>
        <w:rPr>
          <w:rFonts w:eastAsia="仿宋" w:cs="Times New Roman"/>
          <w:szCs w:val="21"/>
          <w:u w:val="single"/>
          <w:lang w:eastAsia="zh-TW"/>
        </w:rPr>
        <w:t>Remaining Payment (</w:t>
      </w:r>
      <w:r>
        <w:rPr>
          <w:rFonts w:eastAsia="仿宋" w:cs="Times New Roman"/>
          <w:szCs w:val="21"/>
          <w:u w:val="single"/>
        </w:rPr>
        <w:t>90</w:t>
      </w:r>
      <w:r>
        <w:rPr>
          <w:rFonts w:eastAsia="仿宋" w:cs="Times New Roman"/>
          <w:szCs w:val="21"/>
          <w:u w:val="single"/>
          <w:lang w:eastAsia="zh-TW"/>
        </w:rPr>
        <w:t>%)</w:t>
      </w:r>
    </w:p>
    <w:p>
      <w:pPr>
        <w:rPr>
          <w:rFonts w:eastAsia="仿宋" w:cs="Times New Roman"/>
          <w:szCs w:val="21"/>
        </w:rPr>
      </w:pPr>
      <w:r>
        <w:rPr>
          <w:rFonts w:eastAsia="仿宋" w:cs="Times New Roman"/>
          <w:szCs w:val="21"/>
          <w:lang w:eastAsia="zh-TW"/>
        </w:rPr>
        <w:tab/>
      </w:r>
      <w:r>
        <w:rPr>
          <w:rFonts w:eastAsia="仿宋" w:cs="Times New Roman"/>
          <w:szCs w:val="21"/>
        </w:rPr>
        <w:t xml:space="preserve">    90%货款</w:t>
      </w:r>
    </w:p>
    <w:p>
      <w:pPr>
        <w:rPr>
          <w:rFonts w:eastAsia="仿宋" w:cs="Times New Roman"/>
          <w:szCs w:val="21"/>
        </w:rPr>
      </w:pPr>
    </w:p>
    <w:p>
      <w:pPr>
        <w:ind w:left="720"/>
        <w:rPr>
          <w:rFonts w:eastAsia="仿宋" w:cs="Times New Roman"/>
          <w:szCs w:val="21"/>
        </w:rPr>
      </w:pPr>
      <w:r>
        <w:rPr>
          <w:rFonts w:eastAsia="仿宋" w:cs="Times New Roman"/>
          <w:szCs w:val="21"/>
        </w:rPr>
        <w:t xml:space="preserve">No less than thirty (30) calendar days prior to the time of shipment, the Buyer shall open an unconfirmed irrevocable Letter of Credit ("L/C") with one first class bank of </w:t>
      </w:r>
      <w:r>
        <w:rPr>
          <w:rFonts w:hint="eastAsia" w:eastAsia="仿宋" w:cs="Times New Roman"/>
          <w:szCs w:val="21"/>
        </w:rPr>
        <w:t>the PRC</w:t>
      </w:r>
      <w:r>
        <w:rPr>
          <w:rFonts w:eastAsia="仿宋" w:cs="Times New Roman"/>
          <w:szCs w:val="21"/>
        </w:rPr>
        <w:t>, for a sum of ninety percent (90%) of total Contract Value, i.e. ********** in favour of the Seller and valid for twenty-one (21) calendar days after Final Acceptance. The draft of L/C should be sent to the Seller 7 days before its official issue date.</w:t>
      </w:r>
    </w:p>
    <w:p>
      <w:pPr>
        <w:ind w:left="720"/>
        <w:rPr>
          <w:rFonts w:eastAsia="仿宋" w:cs="Times New Roman"/>
          <w:szCs w:val="21"/>
        </w:rPr>
      </w:pPr>
      <w:r>
        <w:rPr>
          <w:rFonts w:eastAsia="仿宋" w:cs="Times New Roman"/>
          <w:szCs w:val="21"/>
        </w:rPr>
        <w:t>买方应在发货前</w:t>
      </w:r>
      <w:r>
        <w:rPr>
          <w:rFonts w:hint="eastAsia" w:eastAsia="仿宋" w:cs="Times New Roman"/>
          <w:szCs w:val="21"/>
        </w:rPr>
        <w:t>不少于</w:t>
      </w:r>
      <w:r>
        <w:rPr>
          <w:rFonts w:eastAsia="仿宋" w:cs="Times New Roman"/>
          <w:szCs w:val="21"/>
        </w:rPr>
        <w:t>30个日历日前在中国境内的一家一流银行开立一个以卖方为受益人的不可撤销</w:t>
      </w:r>
      <w:r>
        <w:rPr>
          <w:rFonts w:hint="eastAsia" w:eastAsia="仿宋" w:cs="Times New Roman"/>
          <w:szCs w:val="21"/>
        </w:rPr>
        <w:t>非保兑</w:t>
      </w:r>
      <w:r>
        <w:rPr>
          <w:rFonts w:eastAsia="仿宋" w:cs="Times New Roman"/>
          <w:szCs w:val="21"/>
        </w:rPr>
        <w:t>信用证，开证金额为合同全部金额的90%</w:t>
      </w:r>
      <w:r>
        <w:rPr>
          <w:rFonts w:hint="eastAsia" w:eastAsia="仿宋" w:cs="Times New Roman"/>
          <w:szCs w:val="21"/>
        </w:rPr>
        <w:t>，</w:t>
      </w:r>
      <w:r>
        <w:rPr>
          <w:rFonts w:eastAsia="仿宋" w:cs="Times New Roman"/>
          <w:szCs w:val="21"/>
        </w:rPr>
        <w:t>即**********，信用证有效期为</w:t>
      </w:r>
      <w:r>
        <w:rPr>
          <w:rFonts w:hint="eastAsia" w:eastAsia="仿宋" w:cs="Times New Roman"/>
          <w:szCs w:val="21"/>
        </w:rPr>
        <w:t>最终</w:t>
      </w:r>
      <w:r>
        <w:rPr>
          <w:rFonts w:eastAsia="仿宋" w:cs="Times New Roman"/>
          <w:szCs w:val="21"/>
        </w:rPr>
        <w:t>验收日期后21天。信用证草稿应在</w:t>
      </w:r>
      <w:r>
        <w:rPr>
          <w:rFonts w:hint="eastAsia" w:eastAsia="仿宋" w:cs="Times New Roman"/>
          <w:szCs w:val="21"/>
        </w:rPr>
        <w:t>正式</w:t>
      </w:r>
      <w:r>
        <w:rPr>
          <w:rFonts w:eastAsia="仿宋" w:cs="Times New Roman"/>
          <w:szCs w:val="21"/>
        </w:rPr>
        <w:t>开证前7天发送给卖方。</w:t>
      </w:r>
    </w:p>
    <w:p>
      <w:pPr>
        <w:numPr>
          <w:ilvl w:val="0"/>
          <w:numId w:val="17"/>
        </w:numPr>
        <w:rPr>
          <w:rFonts w:eastAsia="仿宋" w:cs="Times New Roman"/>
          <w:szCs w:val="21"/>
        </w:rPr>
      </w:pPr>
      <w:r>
        <w:rPr>
          <w:rFonts w:eastAsia="仿宋" w:cs="Times New Roman"/>
          <w:szCs w:val="21"/>
        </w:rPr>
        <w:t>Eighty percent (80%) of the Contract Value, i.e.</w:t>
      </w:r>
      <w:r>
        <w:rPr>
          <w:rFonts w:eastAsia="仿宋" w:cs="Times New Roman"/>
          <w:szCs w:val="21"/>
          <w:u w:val="single"/>
        </w:rPr>
        <w:t xml:space="preserve"> </w:t>
      </w:r>
      <w:r>
        <w:rPr>
          <w:rFonts w:hint="eastAsia" w:eastAsia="仿宋" w:cs="Times New Roman"/>
          <w:szCs w:val="21"/>
        </w:rPr>
        <w:t>【】</w:t>
      </w:r>
      <w:r>
        <w:rPr>
          <w:rFonts w:eastAsia="仿宋" w:cs="Times New Roman"/>
          <w:szCs w:val="21"/>
          <w:u w:val="single"/>
        </w:rPr>
        <w:t xml:space="preserve"> </w:t>
      </w:r>
      <w:r>
        <w:rPr>
          <w:rFonts w:eastAsia="仿宋" w:cs="Times New Roman"/>
          <w:szCs w:val="21"/>
        </w:rPr>
        <w:t>shall be paid by the Buyer to the Seller against the delivery by the Seller to the L/C opening bank of sight draft(s) for 80% of the invoice value accompanied the shipping documents specified in the Article 12</w:t>
      </w:r>
      <w:r>
        <w:rPr>
          <w:rFonts w:hint="eastAsia" w:eastAsia="仿宋" w:cs="Times New Roman"/>
          <w:szCs w:val="21"/>
        </w:rPr>
        <w:t xml:space="preserve"> </w:t>
      </w:r>
      <w:r>
        <w:rPr>
          <w:rFonts w:eastAsia="仿宋" w:cs="Times New Roman"/>
          <w:szCs w:val="21"/>
        </w:rPr>
        <w:t>below.</w:t>
      </w:r>
    </w:p>
    <w:p>
      <w:pPr>
        <w:tabs>
          <w:tab w:val="left" w:pos="1134"/>
        </w:tabs>
        <w:ind w:left="945" w:hanging="945" w:hangingChars="450"/>
        <w:rPr>
          <w:rFonts w:eastAsia="仿宋" w:cs="Times New Roman"/>
          <w:szCs w:val="21"/>
        </w:rPr>
      </w:pPr>
      <w:r>
        <w:rPr>
          <w:rFonts w:eastAsia="仿宋" w:cs="Times New Roman"/>
          <w:szCs w:val="21"/>
        </w:rPr>
        <w:t xml:space="preserve">         在卖方通过向开证行提交</w:t>
      </w:r>
      <w:r>
        <w:rPr>
          <w:rFonts w:hint="eastAsia" w:eastAsia="仿宋" w:cs="Times New Roman"/>
          <w:szCs w:val="21"/>
        </w:rPr>
        <w:t>发票金额</w:t>
      </w:r>
      <w:r>
        <w:rPr>
          <w:rFonts w:eastAsia="仿宋" w:cs="Times New Roman"/>
          <w:szCs w:val="21"/>
        </w:rPr>
        <w:t>80%的即期汇票及本合同第十二条所指定的装船单据后，买方应将</w:t>
      </w:r>
      <w:r>
        <w:rPr>
          <w:rFonts w:hint="eastAsia" w:eastAsia="仿宋" w:cs="Times New Roman"/>
          <w:szCs w:val="21"/>
        </w:rPr>
        <w:t>合同价格</w:t>
      </w:r>
      <w:r>
        <w:rPr>
          <w:rFonts w:eastAsia="仿宋" w:cs="Times New Roman"/>
          <w:szCs w:val="21"/>
        </w:rPr>
        <w:t>的80%即</w:t>
      </w:r>
      <w:r>
        <w:rPr>
          <w:rFonts w:hint="eastAsia" w:eastAsia="仿宋" w:cs="Times New Roman"/>
          <w:szCs w:val="21"/>
        </w:rPr>
        <w:t>【】</w:t>
      </w:r>
      <w:r>
        <w:rPr>
          <w:rFonts w:eastAsia="仿宋" w:cs="Times New Roman"/>
          <w:szCs w:val="21"/>
        </w:rPr>
        <w:t>支付给卖方。</w:t>
      </w:r>
    </w:p>
    <w:p>
      <w:pPr>
        <w:tabs>
          <w:tab w:val="left" w:pos="1134"/>
        </w:tabs>
        <w:rPr>
          <w:rFonts w:eastAsia="仿宋" w:cs="Times New Roman"/>
          <w:szCs w:val="21"/>
        </w:rPr>
      </w:pPr>
      <w:r>
        <w:rPr>
          <w:rFonts w:eastAsia="仿宋" w:cs="Times New Roman"/>
          <w:szCs w:val="21"/>
        </w:rPr>
        <w:t xml:space="preserve"> </w:t>
      </w:r>
    </w:p>
    <w:p>
      <w:pPr>
        <w:numPr>
          <w:ilvl w:val="0"/>
          <w:numId w:val="17"/>
        </w:numPr>
        <w:rPr>
          <w:rFonts w:eastAsia="仿宋" w:cs="Times New Roman"/>
          <w:szCs w:val="21"/>
        </w:rPr>
      </w:pPr>
      <w:r>
        <w:rPr>
          <w:rFonts w:eastAsia="仿宋" w:cs="Times New Roman"/>
          <w:szCs w:val="21"/>
        </w:rPr>
        <w:t>Ten</w:t>
      </w:r>
      <w:r>
        <w:rPr>
          <w:rFonts w:eastAsia="仿宋" w:cs="Times New Roman"/>
          <w:szCs w:val="21"/>
          <w:lang w:eastAsia="zh-TW"/>
        </w:rPr>
        <w:t xml:space="preserve"> percent (</w:t>
      </w:r>
      <w:r>
        <w:rPr>
          <w:rFonts w:eastAsia="仿宋" w:cs="Times New Roman"/>
          <w:szCs w:val="21"/>
        </w:rPr>
        <w:t>1</w:t>
      </w:r>
      <w:r>
        <w:rPr>
          <w:rFonts w:eastAsia="仿宋" w:cs="Times New Roman"/>
          <w:szCs w:val="21"/>
          <w:lang w:eastAsia="zh-TW"/>
        </w:rPr>
        <w:t xml:space="preserve">0%) of </w:t>
      </w:r>
      <w:r>
        <w:rPr>
          <w:rFonts w:eastAsia="仿宋" w:cs="Times New Roman"/>
          <w:szCs w:val="21"/>
        </w:rPr>
        <w:t>total Contract</w:t>
      </w:r>
      <w:r>
        <w:rPr>
          <w:rFonts w:eastAsia="仿宋" w:cs="Times New Roman"/>
          <w:szCs w:val="21"/>
          <w:lang w:eastAsia="zh-TW"/>
        </w:rPr>
        <w:t xml:space="preserve"> Value, </w:t>
      </w:r>
      <w:r>
        <w:rPr>
          <w:rFonts w:eastAsia="仿宋" w:cs="Times New Roman"/>
          <w:szCs w:val="21"/>
        </w:rPr>
        <w:t>i.e.</w:t>
      </w:r>
      <w:r>
        <w:rPr>
          <w:rFonts w:hint="eastAsia" w:eastAsia="仿宋" w:cs="Times New Roman"/>
          <w:szCs w:val="21"/>
        </w:rPr>
        <w:t>【】</w:t>
      </w:r>
      <w:r>
        <w:rPr>
          <w:rFonts w:eastAsia="仿宋" w:cs="Times New Roman"/>
          <w:szCs w:val="21"/>
        </w:rPr>
        <w:t xml:space="preserve">shall be paid by the Buyer to the Seller against delivery to the Buyer of the following documents: </w:t>
      </w:r>
    </w:p>
    <w:p>
      <w:pPr>
        <w:ind w:left="945" w:leftChars="450"/>
        <w:rPr>
          <w:rFonts w:eastAsia="仿宋" w:cs="Times New Roman"/>
          <w:color w:val="000000" w:themeColor="text1"/>
          <w:szCs w:val="21"/>
          <w14:textFill>
            <w14:solidFill>
              <w14:schemeClr w14:val="tx1"/>
            </w14:solidFill>
          </w14:textFill>
        </w:rPr>
      </w:pPr>
      <w:r>
        <w:rPr>
          <w:rFonts w:eastAsia="仿宋" w:cs="Times New Roman"/>
          <w:szCs w:val="21"/>
        </w:rPr>
        <w:t>合同总额的10%，即</w:t>
      </w:r>
      <w:r>
        <w:rPr>
          <w:rFonts w:hint="eastAsia" w:eastAsia="仿宋" w:cs="Times New Roman"/>
          <w:szCs w:val="21"/>
        </w:rPr>
        <w:t>【】</w:t>
      </w:r>
      <w:r>
        <w:rPr>
          <w:rFonts w:eastAsia="仿宋" w:cs="Times New Roman"/>
          <w:szCs w:val="21"/>
        </w:rPr>
        <w:t>由买方收到如下单据后支付卖方。</w:t>
      </w:r>
    </w:p>
    <w:p>
      <w:pPr>
        <w:tabs>
          <w:tab w:val="left" w:pos="1134"/>
        </w:tabs>
        <w:ind w:left="945" w:leftChars="450"/>
        <w:rPr>
          <w:rFonts w:eastAsia="仿宋" w:cs="Times New Roman"/>
          <w:szCs w:val="21"/>
        </w:rPr>
      </w:pPr>
    </w:p>
    <w:p>
      <w:pPr>
        <w:tabs>
          <w:tab w:val="left" w:pos="1134"/>
        </w:tabs>
        <w:ind w:left="945" w:leftChars="450"/>
        <w:rPr>
          <w:rFonts w:eastAsia="仿宋" w:cs="Times New Roman"/>
          <w:szCs w:val="21"/>
        </w:rPr>
      </w:pPr>
      <w:r>
        <w:rPr>
          <w:rFonts w:eastAsia="仿宋" w:cs="Times New Roman"/>
          <w:szCs w:val="21"/>
        </w:rPr>
        <w:t>(I)</w:t>
      </w:r>
      <w:r>
        <w:rPr>
          <w:rFonts w:eastAsia="仿宋" w:cs="Times New Roman"/>
          <w:szCs w:val="21"/>
        </w:rPr>
        <w:tab/>
      </w:r>
      <w:r>
        <w:rPr>
          <w:rFonts w:eastAsia="仿宋" w:cs="Times New Roman"/>
          <w:szCs w:val="21"/>
        </w:rPr>
        <w:t>The Final Acceptance duly signed by authorized persons of the Seller</w:t>
      </w:r>
      <w:r>
        <w:rPr>
          <w:rFonts w:hint="eastAsia" w:eastAsia="仿宋" w:cs="Times New Roman"/>
          <w:szCs w:val="21"/>
        </w:rPr>
        <w:t xml:space="preserve"> and Enduser</w:t>
      </w:r>
      <w:r>
        <w:rPr>
          <w:rFonts w:eastAsia="仿宋" w:cs="Times New Roman"/>
          <w:szCs w:val="21"/>
        </w:rPr>
        <w:t xml:space="preserve">; </w:t>
      </w:r>
    </w:p>
    <w:p>
      <w:pPr>
        <w:tabs>
          <w:tab w:val="left" w:pos="1134"/>
        </w:tabs>
        <w:ind w:left="945" w:leftChars="450"/>
        <w:rPr>
          <w:rFonts w:eastAsia="仿宋" w:cs="Times New Roman"/>
          <w:szCs w:val="21"/>
        </w:rPr>
      </w:pPr>
      <w:r>
        <w:rPr>
          <w:rFonts w:hint="eastAsia" w:eastAsia="仿宋" w:cs="Times New Roman"/>
          <w:szCs w:val="21"/>
        </w:rPr>
        <w:t>卖方与最终用户</w:t>
      </w:r>
      <w:r>
        <w:rPr>
          <w:rFonts w:eastAsia="仿宋" w:cs="Times New Roman"/>
          <w:szCs w:val="21"/>
        </w:rPr>
        <w:t>授权签字人依法签署</w:t>
      </w:r>
      <w:r>
        <w:rPr>
          <w:rFonts w:hint="eastAsia" w:eastAsia="仿宋" w:cs="Times New Roman"/>
          <w:szCs w:val="21"/>
        </w:rPr>
        <w:t>的</w:t>
      </w:r>
      <w:r>
        <w:rPr>
          <w:rFonts w:eastAsia="仿宋" w:cs="Times New Roman"/>
          <w:szCs w:val="21"/>
        </w:rPr>
        <w:t>最终验收报告。</w:t>
      </w:r>
    </w:p>
    <w:p>
      <w:pPr>
        <w:tabs>
          <w:tab w:val="left" w:pos="1134"/>
        </w:tabs>
        <w:ind w:left="945" w:leftChars="450"/>
        <w:rPr>
          <w:rFonts w:eastAsia="仿宋" w:cs="Times New Roman"/>
          <w:szCs w:val="21"/>
        </w:rPr>
      </w:pPr>
      <w:r>
        <w:rPr>
          <w:rFonts w:eastAsia="仿宋" w:cs="Times New Roman"/>
          <w:szCs w:val="21"/>
        </w:rPr>
        <w:t>(II)</w:t>
      </w:r>
      <w:r>
        <w:rPr>
          <w:rFonts w:eastAsia="仿宋" w:cs="Times New Roman"/>
          <w:szCs w:val="21"/>
        </w:rPr>
        <w:tab/>
      </w:r>
      <w:r>
        <w:rPr>
          <w:rFonts w:eastAsia="仿宋" w:cs="Times New Roman"/>
          <w:szCs w:val="21"/>
        </w:rPr>
        <w:t xml:space="preserve"> Proforma Invoice for a sum of ten percent (10%) of total Contract Value in five (5) copies, indicating (including but not limited to) contract number;</w:t>
      </w:r>
    </w:p>
    <w:p>
      <w:pPr>
        <w:tabs>
          <w:tab w:val="left" w:pos="1134"/>
        </w:tabs>
        <w:ind w:left="945" w:leftChars="450"/>
        <w:rPr>
          <w:rFonts w:eastAsia="仿宋" w:cs="Times New Roman"/>
          <w:szCs w:val="21"/>
        </w:rPr>
      </w:pPr>
      <w:r>
        <w:rPr>
          <w:rFonts w:eastAsia="仿宋" w:cs="Times New Roman"/>
          <w:szCs w:val="21"/>
        </w:rPr>
        <w:t>合同总金额10%的形式发票一式五份，应载明（</w:t>
      </w:r>
      <w:r>
        <w:rPr>
          <w:rFonts w:hint="eastAsia" w:eastAsia="仿宋" w:cs="Times New Roman"/>
          <w:szCs w:val="21"/>
        </w:rPr>
        <w:t>包括但不限于</w:t>
      </w:r>
      <w:r>
        <w:rPr>
          <w:rFonts w:eastAsia="仿宋" w:cs="Times New Roman"/>
          <w:szCs w:val="21"/>
        </w:rPr>
        <w:t>）合同号码。</w:t>
      </w:r>
    </w:p>
    <w:p>
      <w:pPr>
        <w:tabs>
          <w:tab w:val="left" w:pos="1134"/>
        </w:tabs>
        <w:ind w:left="945" w:leftChars="450"/>
        <w:rPr>
          <w:rFonts w:eastAsia="仿宋" w:cs="Times New Roman"/>
          <w:szCs w:val="21"/>
        </w:rPr>
      </w:pPr>
      <w:r>
        <w:rPr>
          <w:rFonts w:hint="eastAsia" w:eastAsia="仿宋" w:cs="Times New Roman"/>
          <w:szCs w:val="21"/>
        </w:rPr>
        <w:t>（III）</w:t>
      </w:r>
      <w:r>
        <w:rPr>
          <w:rFonts w:eastAsia="仿宋" w:cs="Times New Roman"/>
          <w:szCs w:val="21"/>
        </w:rPr>
        <w:t xml:space="preserve">After the Final Acceptance is completed, an unconditional and irrevocable Bank Guarantee issued by the Seller's first class Bank in favour of the Buyer for a sum of </w:t>
      </w:r>
      <w:r>
        <w:rPr>
          <w:rFonts w:hint="eastAsia" w:eastAsia="仿宋" w:cs="Times New Roman"/>
          <w:szCs w:val="21"/>
        </w:rPr>
        <w:t>【】</w:t>
      </w:r>
      <w:r>
        <w:rPr>
          <w:rFonts w:eastAsia="仿宋" w:cs="Times New Roman"/>
          <w:szCs w:val="21"/>
        </w:rPr>
        <w:t xml:space="preserve"> , valid until the expiration of the Quality Guarantee Period specified in Article 14 below and/or the warranty period specified in the Technical Agreement / Quality Guarantee Agreement, as applicable.</w:t>
      </w:r>
    </w:p>
    <w:p>
      <w:pPr>
        <w:tabs>
          <w:tab w:val="left" w:pos="1134"/>
        </w:tabs>
        <w:ind w:left="945" w:leftChars="450"/>
        <w:rPr>
          <w:rFonts w:eastAsia="仿宋" w:cs="Times New Roman"/>
          <w:szCs w:val="21"/>
        </w:rPr>
      </w:pPr>
      <w:r>
        <w:rPr>
          <w:rFonts w:hint="eastAsia" w:eastAsia="仿宋" w:cs="Times New Roman"/>
          <w:szCs w:val="21"/>
        </w:rPr>
        <w:t xml:space="preserve"> 终验收合格后卖方在指定的一级银行开立一份以买方为受益人的无条件的不可撤销银行保函，银行保函的金额为【】（大写【】）；保函有效期截止到下述第14条规定的质保期及/或技术协议/质量保证协议载明的保证期间（如有）结束。</w:t>
      </w:r>
    </w:p>
    <w:p>
      <w:pPr>
        <w:tabs>
          <w:tab w:val="left" w:pos="1134"/>
        </w:tabs>
        <w:rPr>
          <w:rFonts w:eastAsia="仿宋" w:cs="Times New Roman"/>
          <w:szCs w:val="21"/>
        </w:rPr>
      </w:pPr>
    </w:p>
    <w:p>
      <w:pPr>
        <w:ind w:left="861" w:leftChars="410"/>
        <w:rPr>
          <w:rFonts w:eastAsia="仿宋" w:cs="Times New Roman"/>
          <w:szCs w:val="21"/>
        </w:rPr>
      </w:pPr>
      <w:r>
        <w:rPr>
          <w:rFonts w:hint="eastAsia" w:eastAsia="仿宋" w:cs="Times New Roman"/>
          <w:szCs w:val="21"/>
        </w:rPr>
        <w:t>Should the Seller fail to make delivery, installation and commissioning of the Commodities on time </w:t>
      </w:r>
      <w:r>
        <w:rPr>
          <w:rFonts w:eastAsia="仿宋" w:cs="Times New Roman"/>
          <w:szCs w:val="21"/>
        </w:rPr>
        <w:t>in accordance with the Delivery Schedule</w:t>
      </w:r>
      <w:r>
        <w:rPr>
          <w:rFonts w:hint="eastAsia" w:eastAsia="仿宋" w:cs="Times New Roman"/>
          <w:szCs w:val="21"/>
        </w:rPr>
        <w:t> stipulated in th</w:t>
      </w:r>
      <w:r>
        <w:rPr>
          <w:rFonts w:eastAsia="仿宋" w:cs="Times New Roman"/>
          <w:szCs w:val="21"/>
        </w:rPr>
        <w:t>is</w:t>
      </w:r>
      <w:r>
        <w:rPr>
          <w:rFonts w:hint="eastAsia" w:eastAsia="仿宋" w:cs="Times New Roman"/>
          <w:szCs w:val="21"/>
        </w:rPr>
        <w:t> Contract, liquidated damages shall be paid by the Seller for the delay so caused and </w:t>
      </w:r>
      <w:bookmarkStart w:id="154" w:name="OLE_LINK20"/>
      <w:r>
        <w:rPr>
          <w:rFonts w:hint="eastAsia" w:eastAsia="仿宋" w:cs="Times New Roman"/>
          <w:szCs w:val="21"/>
        </w:rPr>
        <w:t>shall be deducted </w:t>
      </w:r>
      <w:r>
        <w:rPr>
          <w:rFonts w:eastAsia="仿宋" w:cs="Times New Roman"/>
          <w:szCs w:val="21"/>
        </w:rPr>
        <w:t>from the Contract Value</w:t>
      </w:r>
      <w:r>
        <w:rPr>
          <w:rFonts w:hint="eastAsia" w:eastAsia="仿宋" w:cs="Times New Roman"/>
          <w:szCs w:val="21"/>
        </w:rPr>
        <w:t>.</w:t>
      </w:r>
      <w:r>
        <w:rPr>
          <w:rFonts w:eastAsia="仿宋" w:cs="Times New Roman"/>
          <w:szCs w:val="21"/>
        </w:rPr>
        <w:t xml:space="preserve"> </w:t>
      </w:r>
      <w:bookmarkEnd w:id="154"/>
      <w:r>
        <w:rPr>
          <w:rFonts w:eastAsia="仿宋" w:cs="Times New Roman"/>
          <w:szCs w:val="21"/>
        </w:rPr>
        <w:t>The rate of liquidated damages is charged at zero point five (0.5) percent of the Contract Value for every seven (7) calendar days, odd days less than seven days being counted as seven days. However, the liquidated damages shall not exceed 5% of the Contract Value. In case the Seller fails to make delivery</w:t>
      </w:r>
      <w:r>
        <w:rPr>
          <w:rFonts w:hint="eastAsia" w:eastAsia="仿宋" w:cs="Times New Roman"/>
          <w:szCs w:val="21"/>
        </w:rPr>
        <w:t>,</w:t>
      </w:r>
      <w:r>
        <w:rPr>
          <w:rFonts w:eastAsia="仿宋" w:cs="Times New Roman"/>
          <w:szCs w:val="21"/>
        </w:rPr>
        <w:t xml:space="preserve"> installation and commissioning after the maximum liquidated damages is reached, the Buyer shall have the right to withdraw the Contract and the Seller shall still be obligated to pay the full amount of the aforesaid liquidated damages.</w:t>
      </w:r>
    </w:p>
    <w:p>
      <w:pPr>
        <w:ind w:left="861" w:leftChars="410"/>
        <w:rPr>
          <w:rFonts w:eastAsia="仿宋" w:cs="Times New Roman"/>
          <w:szCs w:val="21"/>
        </w:rPr>
      </w:pPr>
      <w:r>
        <w:rPr>
          <w:rFonts w:eastAsia="仿宋" w:cs="Times New Roman"/>
          <w:szCs w:val="21"/>
        </w:rPr>
        <w:t>如果卖方不能按照本合同规定</w:t>
      </w:r>
      <w:r>
        <w:rPr>
          <w:rFonts w:hint="eastAsia" w:eastAsia="仿宋" w:cs="Times New Roman"/>
          <w:szCs w:val="21"/>
        </w:rPr>
        <w:t>的交货时间表准时</w:t>
      </w:r>
      <w:r>
        <w:rPr>
          <w:rFonts w:eastAsia="仿宋" w:cs="Times New Roman"/>
          <w:szCs w:val="21"/>
        </w:rPr>
        <w:t>交货</w:t>
      </w:r>
      <w:r>
        <w:rPr>
          <w:rFonts w:hint="eastAsia" w:eastAsia="仿宋" w:cs="Times New Roman"/>
          <w:szCs w:val="21"/>
        </w:rPr>
        <w:t>、安装调试</w:t>
      </w:r>
      <w:r>
        <w:rPr>
          <w:rFonts w:eastAsia="仿宋" w:cs="Times New Roman"/>
          <w:szCs w:val="21"/>
        </w:rPr>
        <w:t>，</w:t>
      </w:r>
      <w:r>
        <w:rPr>
          <w:rFonts w:hint="eastAsia" w:eastAsia="仿宋" w:cs="Times New Roman"/>
          <w:szCs w:val="21"/>
        </w:rPr>
        <w:t>卖</w:t>
      </w:r>
      <w:r>
        <w:rPr>
          <w:rFonts w:eastAsia="仿宋" w:cs="Times New Roman"/>
          <w:szCs w:val="21"/>
        </w:rPr>
        <w:t>方</w:t>
      </w:r>
      <w:r>
        <w:rPr>
          <w:rFonts w:hint="eastAsia" w:eastAsia="仿宋" w:cs="Times New Roman"/>
          <w:szCs w:val="21"/>
        </w:rPr>
        <w:t>应支付迟延罚金，</w:t>
      </w:r>
      <w:r>
        <w:rPr>
          <w:rFonts w:eastAsia="仿宋" w:cs="Times New Roman"/>
          <w:szCs w:val="21"/>
        </w:rPr>
        <w:t>罚金将由支付银行从</w:t>
      </w:r>
      <w:r>
        <w:rPr>
          <w:rFonts w:hint="eastAsia" w:eastAsia="仿宋" w:cs="Times New Roman"/>
          <w:szCs w:val="21"/>
        </w:rPr>
        <w:t>议付</w:t>
      </w:r>
      <w:r>
        <w:rPr>
          <w:rFonts w:eastAsia="仿宋" w:cs="Times New Roman"/>
          <w:szCs w:val="21"/>
        </w:rPr>
        <w:t>款中扣除。罚金每周收取合同</w:t>
      </w:r>
      <w:r>
        <w:rPr>
          <w:rFonts w:hint="eastAsia" w:eastAsia="仿宋" w:cs="Times New Roman"/>
          <w:szCs w:val="21"/>
        </w:rPr>
        <w:t>价格</w:t>
      </w:r>
      <w:r>
        <w:rPr>
          <w:rFonts w:eastAsia="仿宋" w:cs="Times New Roman"/>
          <w:szCs w:val="21"/>
        </w:rPr>
        <w:t>的0.5%，不足一周按一周计算。但是罚金总数不超过本合同</w:t>
      </w:r>
      <w:r>
        <w:rPr>
          <w:rFonts w:hint="eastAsia" w:eastAsia="仿宋" w:cs="Times New Roman"/>
          <w:szCs w:val="21"/>
        </w:rPr>
        <w:t>价格</w:t>
      </w:r>
      <w:r>
        <w:rPr>
          <w:rFonts w:eastAsia="仿宋" w:cs="Times New Roman"/>
          <w:szCs w:val="21"/>
        </w:rPr>
        <w:t>的5%。如果罚金达到5%仍然无法交货</w:t>
      </w:r>
      <w:r>
        <w:rPr>
          <w:rFonts w:hint="eastAsia" w:eastAsia="仿宋" w:cs="Times New Roman"/>
          <w:szCs w:val="21"/>
        </w:rPr>
        <w:t>、安装调试，</w:t>
      </w:r>
      <w:r>
        <w:rPr>
          <w:rFonts w:eastAsia="仿宋" w:cs="Times New Roman"/>
          <w:szCs w:val="21"/>
        </w:rPr>
        <w:t>买方有权解除本合同，卖方仍应支付上述罚金。</w:t>
      </w:r>
    </w:p>
    <w:p>
      <w:pPr>
        <w:ind w:left="838" w:leftChars="57" w:hanging="718" w:hangingChars="342"/>
        <w:rPr>
          <w:rFonts w:eastAsia="仿宋" w:cs="Times New Roman"/>
          <w:szCs w:val="21"/>
        </w:rPr>
      </w:pPr>
      <w:r>
        <w:rPr>
          <w:rFonts w:eastAsia="仿宋" w:cs="Times New Roman"/>
          <w:bCs/>
          <w:szCs w:val="21"/>
          <w:lang w:eastAsia="zh-TW"/>
        </w:rPr>
        <w:t>11.3</w:t>
      </w:r>
      <w:r>
        <w:rPr>
          <w:rFonts w:eastAsia="仿宋" w:cs="Times New Roman"/>
          <w:bCs/>
          <w:szCs w:val="21"/>
        </w:rPr>
        <w:t xml:space="preserve"> </w:t>
      </w:r>
      <w:r>
        <w:rPr>
          <w:rFonts w:eastAsia="仿宋" w:cs="Times New Roman"/>
          <w:bCs/>
          <w:szCs w:val="21"/>
          <w:lang w:eastAsia="zh-TW"/>
        </w:rPr>
        <w:tab/>
      </w:r>
      <w:r>
        <w:rPr>
          <w:rFonts w:eastAsia="仿宋" w:cs="Times New Roman"/>
          <w:szCs w:val="21"/>
          <w:lang w:eastAsia="zh-TW"/>
        </w:rPr>
        <w:t>All bank charges and commissions at the Buyer’s bank, including the correspondent bank, are for the Buyer’s account. All bank charges and commissions at the Seller’s bank, including the correspondent bank, are for the Seller’s account.</w:t>
      </w:r>
    </w:p>
    <w:p>
      <w:pPr>
        <w:adjustRightInd w:val="0"/>
        <w:snapToGrid w:val="0"/>
        <w:ind w:left="840" w:leftChars="300" w:hanging="210" w:hangingChars="100"/>
        <w:rPr>
          <w:rFonts w:eastAsia="仿宋" w:cs="Times New Roman"/>
          <w:szCs w:val="21"/>
        </w:rPr>
      </w:pPr>
      <w:r>
        <w:rPr>
          <w:rFonts w:eastAsia="仿宋" w:cs="Times New Roman"/>
          <w:szCs w:val="21"/>
        </w:rPr>
        <w:t xml:space="preserve">  买方银行包括代理行的银行费用和佣金由买方支付。卖方银行及其代理行的费用和佣金由卖方支付。</w:t>
      </w:r>
    </w:p>
    <w:p>
      <w:pPr>
        <w:adjustRightInd w:val="0"/>
        <w:snapToGrid w:val="0"/>
        <w:ind w:left="840" w:leftChars="100" w:hanging="630" w:hangingChars="300"/>
        <w:rPr>
          <w:rFonts w:eastAsia="仿宋" w:cs="Times New Roman"/>
          <w:bCs/>
          <w:szCs w:val="21"/>
        </w:rPr>
      </w:pPr>
      <w:r>
        <w:rPr>
          <w:rFonts w:eastAsia="仿宋" w:cs="Times New Roman"/>
          <w:bCs/>
          <w:szCs w:val="21"/>
        </w:rPr>
        <w:t xml:space="preserve">11.4  The </w:t>
      </w:r>
      <w:r>
        <w:rPr>
          <w:rFonts w:hint="eastAsia" w:eastAsia="仿宋" w:cs="Times New Roman"/>
          <w:bCs/>
          <w:szCs w:val="21"/>
        </w:rPr>
        <w:t>P</w:t>
      </w:r>
      <w:r>
        <w:rPr>
          <w:rFonts w:eastAsia="仿宋" w:cs="Times New Roman"/>
          <w:bCs/>
          <w:szCs w:val="21"/>
        </w:rPr>
        <w:t xml:space="preserve">arties shall abide </w:t>
      </w:r>
      <w:r>
        <w:rPr>
          <w:rFonts w:hint="eastAsia" w:eastAsia="仿宋" w:cs="Times New Roman"/>
          <w:bCs/>
          <w:szCs w:val="21"/>
        </w:rPr>
        <w:t xml:space="preserve">by </w:t>
      </w:r>
      <w:r>
        <w:rPr>
          <w:rFonts w:eastAsia="仿宋" w:cs="Times New Roman"/>
          <w:bCs/>
          <w:szCs w:val="21"/>
        </w:rPr>
        <w:t xml:space="preserve">the </w:t>
      </w:r>
      <w:r>
        <w:rPr>
          <w:rFonts w:hint="eastAsia" w:eastAsia="仿宋" w:cs="Times New Roman"/>
          <w:bCs/>
          <w:szCs w:val="21"/>
        </w:rPr>
        <w:t>PRC</w:t>
      </w:r>
      <w:r>
        <w:rPr>
          <w:rFonts w:eastAsia="仿宋" w:cs="Times New Roman"/>
          <w:bCs/>
          <w:szCs w:val="21"/>
        </w:rPr>
        <w:t xml:space="preserve"> tax law in connection with this </w:t>
      </w:r>
      <w:r>
        <w:rPr>
          <w:rFonts w:hint="eastAsia" w:eastAsia="仿宋" w:cs="Times New Roman"/>
          <w:bCs/>
          <w:szCs w:val="21"/>
        </w:rPr>
        <w:t>C</w:t>
      </w:r>
      <w:r>
        <w:rPr>
          <w:rFonts w:eastAsia="仿宋" w:cs="Times New Roman"/>
          <w:bCs/>
          <w:szCs w:val="21"/>
        </w:rPr>
        <w:t xml:space="preserve">ontract. All taxes </w:t>
      </w:r>
      <w:r>
        <w:rPr>
          <w:rFonts w:hint="eastAsia" w:eastAsia="仿宋" w:cs="Times New Roman"/>
          <w:bCs/>
          <w:szCs w:val="21"/>
        </w:rPr>
        <w:t xml:space="preserve">and fees </w:t>
      </w:r>
      <w:r>
        <w:rPr>
          <w:rFonts w:eastAsia="仿宋" w:cs="Times New Roman"/>
          <w:bCs/>
          <w:szCs w:val="21"/>
        </w:rPr>
        <w:t xml:space="preserve">arising outside </w:t>
      </w:r>
      <w:r>
        <w:rPr>
          <w:rFonts w:hint="eastAsia" w:eastAsia="仿宋" w:cs="Times New Roman"/>
          <w:bCs/>
          <w:szCs w:val="21"/>
        </w:rPr>
        <w:t xml:space="preserve">the PRC and / or duly payable by the Seller </w:t>
      </w:r>
      <w:r>
        <w:rPr>
          <w:rFonts w:eastAsia="仿宋" w:cs="Times New Roman"/>
          <w:bCs/>
          <w:szCs w:val="21"/>
        </w:rPr>
        <w:t>pursuant</w:t>
      </w:r>
      <w:r>
        <w:rPr>
          <w:rFonts w:hint="eastAsia" w:eastAsia="仿宋" w:cs="Times New Roman"/>
          <w:bCs/>
          <w:szCs w:val="21"/>
        </w:rPr>
        <w:t xml:space="preserve"> to tax laws of the PRC and other jurisdictions </w:t>
      </w:r>
      <w:r>
        <w:rPr>
          <w:rFonts w:eastAsia="仿宋" w:cs="Times New Roman"/>
          <w:bCs/>
          <w:szCs w:val="21"/>
        </w:rPr>
        <w:t>in connection with the execution</w:t>
      </w:r>
      <w:r>
        <w:rPr>
          <w:rFonts w:hint="eastAsia" w:eastAsia="仿宋" w:cs="Times New Roman"/>
          <w:bCs/>
          <w:szCs w:val="21"/>
        </w:rPr>
        <w:t>, delivery and performance</w:t>
      </w:r>
      <w:r>
        <w:rPr>
          <w:rFonts w:eastAsia="仿宋" w:cs="Times New Roman"/>
          <w:bCs/>
          <w:szCs w:val="21"/>
        </w:rPr>
        <w:t xml:space="preserve"> of this </w:t>
      </w:r>
      <w:r>
        <w:rPr>
          <w:rFonts w:hint="eastAsia" w:eastAsia="仿宋" w:cs="Times New Roman"/>
          <w:bCs/>
          <w:szCs w:val="21"/>
        </w:rPr>
        <w:t>C</w:t>
      </w:r>
      <w:r>
        <w:rPr>
          <w:rFonts w:eastAsia="仿宋" w:cs="Times New Roman"/>
          <w:bCs/>
          <w:szCs w:val="21"/>
        </w:rPr>
        <w:t xml:space="preserve">ontract shall be borne by the </w:t>
      </w:r>
      <w:r>
        <w:rPr>
          <w:rFonts w:hint="eastAsia" w:eastAsia="仿宋" w:cs="Times New Roman"/>
          <w:bCs/>
          <w:szCs w:val="21"/>
        </w:rPr>
        <w:t>S</w:t>
      </w:r>
      <w:r>
        <w:rPr>
          <w:rFonts w:eastAsia="仿宋" w:cs="Times New Roman"/>
          <w:bCs/>
          <w:szCs w:val="21"/>
        </w:rPr>
        <w:t xml:space="preserve">eller. All taxes arising </w:t>
      </w:r>
      <w:r>
        <w:rPr>
          <w:rFonts w:hint="eastAsia" w:eastAsia="仿宋" w:cs="Times New Roman"/>
          <w:bCs/>
          <w:szCs w:val="21"/>
        </w:rPr>
        <w:t>in the PRC</w:t>
      </w:r>
      <w:r>
        <w:rPr>
          <w:rFonts w:eastAsia="仿宋" w:cs="Times New Roman"/>
          <w:bCs/>
          <w:szCs w:val="21"/>
        </w:rPr>
        <w:t xml:space="preserve"> </w:t>
      </w:r>
      <w:r>
        <w:rPr>
          <w:rFonts w:hint="eastAsia" w:eastAsia="仿宋" w:cs="Times New Roman"/>
          <w:bCs/>
          <w:szCs w:val="21"/>
        </w:rPr>
        <w:t xml:space="preserve">or duly payable by the Buyer </w:t>
      </w:r>
      <w:r>
        <w:rPr>
          <w:rFonts w:eastAsia="仿宋" w:cs="Times New Roman"/>
          <w:bCs/>
          <w:szCs w:val="21"/>
        </w:rPr>
        <w:t>pursuant</w:t>
      </w:r>
      <w:r>
        <w:rPr>
          <w:rFonts w:hint="eastAsia" w:eastAsia="仿宋" w:cs="Times New Roman"/>
          <w:bCs/>
          <w:szCs w:val="21"/>
        </w:rPr>
        <w:t xml:space="preserve"> to PRC tax laws </w:t>
      </w:r>
      <w:r>
        <w:rPr>
          <w:rFonts w:eastAsia="仿宋" w:cs="Times New Roman"/>
          <w:bCs/>
          <w:szCs w:val="21"/>
        </w:rPr>
        <w:t>in connection with the execution</w:t>
      </w:r>
      <w:r>
        <w:rPr>
          <w:rFonts w:hint="eastAsia" w:eastAsia="仿宋" w:cs="Times New Roman"/>
          <w:bCs/>
          <w:szCs w:val="21"/>
        </w:rPr>
        <w:t>, delivery and performance</w:t>
      </w:r>
      <w:r>
        <w:rPr>
          <w:rFonts w:eastAsia="仿宋" w:cs="Times New Roman"/>
          <w:bCs/>
          <w:szCs w:val="21"/>
        </w:rPr>
        <w:t xml:space="preserve"> of this </w:t>
      </w:r>
      <w:r>
        <w:rPr>
          <w:rFonts w:hint="eastAsia" w:eastAsia="仿宋" w:cs="Times New Roman"/>
          <w:bCs/>
          <w:szCs w:val="21"/>
        </w:rPr>
        <w:t>C</w:t>
      </w:r>
      <w:r>
        <w:rPr>
          <w:rFonts w:eastAsia="仿宋" w:cs="Times New Roman"/>
          <w:bCs/>
          <w:szCs w:val="21"/>
        </w:rPr>
        <w:t xml:space="preserve">ontract shall be borne by the </w:t>
      </w:r>
      <w:r>
        <w:rPr>
          <w:rFonts w:hint="eastAsia" w:eastAsia="仿宋" w:cs="Times New Roman"/>
          <w:bCs/>
          <w:szCs w:val="21"/>
        </w:rPr>
        <w:t>B</w:t>
      </w:r>
      <w:r>
        <w:rPr>
          <w:rFonts w:eastAsia="仿宋" w:cs="Times New Roman"/>
          <w:bCs/>
          <w:szCs w:val="21"/>
        </w:rPr>
        <w:t>uyer.</w:t>
      </w:r>
    </w:p>
    <w:p>
      <w:pPr>
        <w:adjustRightInd w:val="0"/>
        <w:snapToGrid w:val="0"/>
        <w:ind w:left="840" w:leftChars="400"/>
        <w:rPr>
          <w:rFonts w:eastAsia="仿宋" w:cs="Times New Roman"/>
          <w:bCs/>
          <w:szCs w:val="21"/>
        </w:rPr>
      </w:pPr>
      <w:r>
        <w:rPr>
          <w:rFonts w:hint="eastAsia" w:eastAsia="仿宋" w:cs="Times New Roman"/>
          <w:bCs/>
          <w:szCs w:val="21"/>
        </w:rPr>
        <w:t>各方应</w:t>
      </w:r>
      <w:r>
        <w:rPr>
          <w:rFonts w:eastAsia="仿宋" w:cs="Times New Roman"/>
          <w:bCs/>
          <w:szCs w:val="21"/>
        </w:rPr>
        <w:t>遵守与本合同有关的中国税法。在中国境外发生及</w:t>
      </w:r>
      <w:r>
        <w:rPr>
          <w:rFonts w:hint="eastAsia" w:eastAsia="仿宋" w:cs="Times New Roman"/>
          <w:bCs/>
          <w:szCs w:val="21"/>
        </w:rPr>
        <w:t>/</w:t>
      </w:r>
      <w:r>
        <w:rPr>
          <w:rFonts w:eastAsia="仿宋" w:cs="Times New Roman"/>
          <w:bCs/>
          <w:szCs w:val="21"/>
        </w:rPr>
        <w:t>或依据中国</w:t>
      </w:r>
      <w:r>
        <w:rPr>
          <w:rFonts w:hint="eastAsia" w:eastAsia="仿宋" w:cs="Times New Roman"/>
          <w:bCs/>
          <w:szCs w:val="21"/>
        </w:rPr>
        <w:t>境内外</w:t>
      </w:r>
      <w:r>
        <w:rPr>
          <w:rFonts w:eastAsia="仿宋" w:cs="Times New Roman"/>
          <w:bCs/>
          <w:szCs w:val="21"/>
        </w:rPr>
        <w:t>税法相关规定应由卖方承担的</w:t>
      </w:r>
      <w:r>
        <w:rPr>
          <w:rFonts w:hint="eastAsia" w:eastAsia="仿宋" w:cs="Times New Roman"/>
          <w:bCs/>
          <w:szCs w:val="21"/>
        </w:rPr>
        <w:t>与签署、交付及履行本合同相关的</w:t>
      </w:r>
      <w:r>
        <w:rPr>
          <w:rFonts w:eastAsia="仿宋" w:cs="Times New Roman"/>
          <w:bCs/>
          <w:szCs w:val="21"/>
        </w:rPr>
        <w:t>所有税</w:t>
      </w:r>
      <w:r>
        <w:rPr>
          <w:rFonts w:hint="eastAsia" w:eastAsia="仿宋" w:cs="Times New Roman"/>
          <w:bCs/>
          <w:szCs w:val="21"/>
        </w:rPr>
        <w:t>费</w:t>
      </w:r>
      <w:r>
        <w:rPr>
          <w:rFonts w:eastAsia="仿宋" w:cs="Times New Roman"/>
          <w:bCs/>
          <w:szCs w:val="21"/>
        </w:rPr>
        <w:t>应由卖方承担</w:t>
      </w:r>
      <w:r>
        <w:rPr>
          <w:rFonts w:hint="eastAsia" w:eastAsia="仿宋" w:cs="Times New Roman"/>
          <w:bCs/>
          <w:szCs w:val="21"/>
        </w:rPr>
        <w:t>。</w:t>
      </w:r>
      <w:r>
        <w:rPr>
          <w:rFonts w:eastAsia="仿宋" w:cs="Times New Roman"/>
          <w:bCs/>
          <w:szCs w:val="21"/>
        </w:rPr>
        <w:t>在中国境内发生或依据中国税法规定应由买方承担的</w:t>
      </w:r>
      <w:r>
        <w:rPr>
          <w:rFonts w:hint="eastAsia" w:eastAsia="仿宋" w:cs="Times New Roman"/>
          <w:bCs/>
          <w:szCs w:val="21"/>
        </w:rPr>
        <w:t>与签署、交付及履行本合同相关</w:t>
      </w:r>
      <w:r>
        <w:rPr>
          <w:rFonts w:eastAsia="仿宋" w:cs="Times New Roman"/>
          <w:bCs/>
          <w:szCs w:val="21"/>
        </w:rPr>
        <w:t>的所有税款应由买方承担。</w:t>
      </w:r>
    </w:p>
    <w:p>
      <w:pPr>
        <w:ind w:left="360" w:hanging="360"/>
        <w:rPr>
          <w:rFonts w:eastAsia="仿宋" w:cs="Times New Roman"/>
          <w:sz w:val="24"/>
          <w:szCs w:val="24"/>
        </w:rPr>
      </w:pPr>
      <w:r>
        <w:rPr>
          <w:rFonts w:eastAsia="仿宋" w:cs="Times New Roman"/>
          <w:b/>
          <w:sz w:val="24"/>
          <w:szCs w:val="24"/>
          <w:lang w:eastAsia="zh-TW"/>
        </w:rPr>
        <w:t>11.</w:t>
      </w:r>
      <w:r>
        <w:rPr>
          <w:rFonts w:eastAsia="仿宋" w:cs="Times New Roman"/>
          <w:b/>
          <w:sz w:val="24"/>
          <w:szCs w:val="24"/>
          <w:lang w:eastAsia="zh-TW"/>
        </w:rPr>
        <w:tab/>
      </w:r>
      <w:r>
        <w:rPr>
          <w:rFonts w:eastAsia="仿宋" w:cs="Times New Roman"/>
          <w:b/>
          <w:sz w:val="24"/>
          <w:szCs w:val="24"/>
        </w:rPr>
        <w:t xml:space="preserve"> PAYMENT TERMS AND CONDITIONS</w:t>
      </w:r>
      <w:r>
        <w:rPr>
          <w:rFonts w:hint="eastAsia" w:eastAsia="仿宋" w:cs="Times New Roman"/>
          <w:b/>
          <w:sz w:val="24"/>
          <w:szCs w:val="24"/>
        </w:rPr>
        <w:t>付款</w:t>
      </w:r>
      <w:r>
        <w:rPr>
          <w:rFonts w:eastAsia="仿宋" w:cs="Times New Roman"/>
          <w:b/>
          <w:sz w:val="24"/>
          <w:szCs w:val="24"/>
        </w:rPr>
        <w:t>条款</w:t>
      </w:r>
      <w:r>
        <w:rPr>
          <w:rFonts w:hint="eastAsia" w:eastAsia="仿宋" w:cs="Times New Roman"/>
          <w:b/>
          <w:i/>
          <w:iCs/>
          <w:sz w:val="24"/>
          <w:szCs w:val="24"/>
        </w:rPr>
        <w:t>（后</w:t>
      </w:r>
      <w:r>
        <w:rPr>
          <w:rFonts w:eastAsia="仿宋" w:cs="Times New Roman"/>
          <w:b/>
          <w:i/>
          <w:iCs/>
          <w:sz w:val="24"/>
          <w:szCs w:val="24"/>
        </w:rPr>
        <w:t>TT</w:t>
      </w:r>
      <w:r>
        <w:rPr>
          <w:rFonts w:hint="eastAsia" w:eastAsia="仿宋" w:cs="Times New Roman"/>
          <w:b/>
          <w:i/>
          <w:iCs/>
          <w:sz w:val="24"/>
          <w:szCs w:val="24"/>
        </w:rPr>
        <w:t>）-建议</w:t>
      </w:r>
      <w:r>
        <w:rPr>
          <w:rFonts w:eastAsia="仿宋" w:cs="Times New Roman"/>
          <w:b/>
          <w:i/>
          <w:iCs/>
          <w:sz w:val="24"/>
          <w:szCs w:val="24"/>
        </w:rPr>
        <w:t>FCA.FOB</w:t>
      </w:r>
    </w:p>
    <w:p>
      <w:pPr>
        <w:rPr>
          <w:rFonts w:eastAsia="仿宋" w:cs="Times New Roman"/>
          <w:szCs w:val="21"/>
          <w:lang w:eastAsia="zh-TW"/>
        </w:rPr>
      </w:pPr>
    </w:p>
    <w:p>
      <w:pPr>
        <w:ind w:firstLine="420" w:firstLineChars="200"/>
        <w:rPr>
          <w:rFonts w:eastAsia="仿宋" w:cs="Times New Roman"/>
          <w:szCs w:val="21"/>
        </w:rPr>
      </w:pPr>
      <w:r>
        <w:rPr>
          <w:rFonts w:eastAsia="仿宋" w:cs="Times New Roman"/>
          <w:szCs w:val="21"/>
        </w:rPr>
        <w:t>11.1 Payment shall be made by the Buyer as follows:</w:t>
      </w:r>
    </w:p>
    <w:p>
      <w:pPr>
        <w:ind w:left="447" w:leftChars="213"/>
        <w:rPr>
          <w:rFonts w:eastAsia="仿宋" w:cs="Times New Roman"/>
          <w:szCs w:val="21"/>
        </w:rPr>
      </w:pPr>
      <w:r>
        <w:rPr>
          <w:rFonts w:eastAsia="仿宋" w:cs="Times New Roman"/>
          <w:szCs w:val="21"/>
        </w:rPr>
        <w:t>买方应根据如下方式支付货款：</w:t>
      </w:r>
    </w:p>
    <w:p>
      <w:pPr>
        <w:ind w:left="447" w:leftChars="213"/>
        <w:rPr>
          <w:rFonts w:eastAsia="仿宋" w:cs="Times New Roman"/>
          <w:szCs w:val="21"/>
        </w:rPr>
      </w:pPr>
      <w:r>
        <w:rPr>
          <w:rFonts w:eastAsia="仿宋" w:cs="Times New Roman"/>
          <w:szCs w:val="21"/>
        </w:rPr>
        <w:t xml:space="preserve">The Seller shall send all the </w:t>
      </w:r>
      <w:r>
        <w:rPr>
          <w:rFonts w:eastAsia="仿宋" w:cs="Times New Roman"/>
          <w:color w:val="000000"/>
          <w:szCs w:val="21"/>
        </w:rPr>
        <w:t xml:space="preserve">documents </w:t>
      </w:r>
      <w:r>
        <w:rPr>
          <w:rFonts w:eastAsia="仿宋" w:cs="Times New Roman"/>
          <w:szCs w:val="21"/>
        </w:rPr>
        <w:t>specified in Article 12 below</w:t>
      </w:r>
      <w:r>
        <w:rPr>
          <w:rFonts w:eastAsia="仿宋" w:cs="Times New Roman"/>
          <w:color w:val="000000"/>
          <w:szCs w:val="21"/>
        </w:rPr>
        <w:t xml:space="preserve"> to the Buyer by fax/email within 24 hours after each shipment of </w:t>
      </w:r>
      <w:r>
        <w:rPr>
          <w:rFonts w:eastAsia="仿宋" w:cs="Times New Roman"/>
          <w:szCs w:val="21"/>
        </w:rPr>
        <w:t>Commodities</w:t>
      </w:r>
      <w:r>
        <w:rPr>
          <w:rFonts w:eastAsia="仿宋" w:cs="Times New Roman"/>
          <w:color w:val="000000"/>
          <w:szCs w:val="21"/>
        </w:rPr>
        <w:t xml:space="preserve"> are shipped, at the same time the Seller shall send by courier all the original documents to the Buyer.</w:t>
      </w:r>
    </w:p>
    <w:p>
      <w:pPr>
        <w:ind w:left="447" w:leftChars="213"/>
        <w:rPr>
          <w:rFonts w:eastAsia="仿宋" w:cs="Times New Roman"/>
          <w:szCs w:val="21"/>
        </w:rPr>
      </w:pPr>
      <w:r>
        <w:rPr>
          <w:rFonts w:eastAsia="仿宋" w:cs="Times New Roman"/>
          <w:color w:val="000000"/>
          <w:szCs w:val="21"/>
        </w:rPr>
        <w:t>货物交付货运代理人24小时之内，卖方应通过传真或邮件发给买方12条提及的单据，同时把全套正本单据快递给买方。</w:t>
      </w:r>
    </w:p>
    <w:p>
      <w:pPr>
        <w:ind w:left="420" w:leftChars="200"/>
        <w:rPr>
          <w:rFonts w:eastAsia="仿宋" w:cs="Times New Roman"/>
          <w:color w:val="000000"/>
          <w:szCs w:val="21"/>
        </w:rPr>
      </w:pPr>
      <w:r>
        <w:rPr>
          <w:rFonts w:eastAsia="仿宋" w:cs="Times New Roman"/>
          <w:color w:val="000000"/>
          <w:szCs w:val="21"/>
        </w:rPr>
        <w:t xml:space="preserve">Due payment to the Seller shall be effected 30 days after receipt of full set of original documents which </w:t>
      </w:r>
      <w:r>
        <w:rPr>
          <w:rFonts w:eastAsia="仿宋" w:cs="Times New Roman"/>
          <w:szCs w:val="21"/>
        </w:rPr>
        <w:t>specified in the Article 12 below</w:t>
      </w:r>
      <w:r>
        <w:rPr>
          <w:rFonts w:eastAsia="仿宋" w:cs="Times New Roman"/>
          <w:color w:val="000000"/>
          <w:szCs w:val="21"/>
        </w:rPr>
        <w:t xml:space="preserve"> .</w:t>
      </w:r>
    </w:p>
    <w:p>
      <w:pPr>
        <w:numPr>
          <w:ilvl w:val="1"/>
          <w:numId w:val="0"/>
        </w:numPr>
        <w:tabs>
          <w:tab w:val="left" w:pos="567"/>
        </w:tabs>
        <w:ind w:left="447" w:leftChars="213"/>
        <w:rPr>
          <w:rFonts w:eastAsia="仿宋" w:cs="Times New Roman"/>
          <w:color w:val="000000"/>
          <w:szCs w:val="21"/>
        </w:rPr>
      </w:pPr>
      <w:r>
        <w:rPr>
          <w:rFonts w:eastAsia="仿宋" w:cs="Times New Roman"/>
          <w:color w:val="000000"/>
          <w:szCs w:val="21"/>
        </w:rPr>
        <w:t>买方收到全套正本单据（货物商业发票、提货单、质量证书、包装材料声明、产地证）后30天电汇货款。</w:t>
      </w:r>
    </w:p>
    <w:p>
      <w:pPr>
        <w:numPr>
          <w:ilvl w:val="1"/>
          <w:numId w:val="0"/>
        </w:numPr>
        <w:tabs>
          <w:tab w:val="left" w:pos="567"/>
        </w:tabs>
        <w:ind w:left="447" w:leftChars="213"/>
        <w:rPr>
          <w:rFonts w:ascii="Arial" w:hAnsi="Arial" w:eastAsia="楷体_GB2312"/>
          <w:color w:val="000000"/>
          <w:szCs w:val="21"/>
        </w:rPr>
      </w:pPr>
      <w:r>
        <w:rPr>
          <w:rFonts w:eastAsia="仿宋" w:cs="Times New Roman"/>
          <w:szCs w:val="21"/>
        </w:rPr>
        <w:t>11.2</w:t>
      </w:r>
      <w:r>
        <w:rPr>
          <w:rFonts w:hint="eastAsia" w:eastAsia="仿宋" w:cs="Times New Roman"/>
          <w:szCs w:val="21"/>
        </w:rPr>
        <w:t>Should the Seller fail to make delivery, installation and commissioning of the Commodities on time </w:t>
      </w:r>
      <w:r>
        <w:rPr>
          <w:rFonts w:eastAsia="仿宋" w:cs="Times New Roman"/>
          <w:szCs w:val="21"/>
        </w:rPr>
        <w:t xml:space="preserve">in accordance with the Delivery Schedule </w:t>
      </w:r>
      <w:r>
        <w:rPr>
          <w:rFonts w:hint="eastAsia" w:eastAsia="仿宋" w:cs="Times New Roman"/>
          <w:szCs w:val="21"/>
        </w:rPr>
        <w:t>stipulated in th</w:t>
      </w:r>
      <w:r>
        <w:rPr>
          <w:rFonts w:eastAsia="仿宋" w:cs="Times New Roman"/>
          <w:szCs w:val="21"/>
        </w:rPr>
        <w:t>is</w:t>
      </w:r>
      <w:r>
        <w:rPr>
          <w:rFonts w:hint="eastAsia" w:eastAsia="仿宋" w:cs="Times New Roman"/>
          <w:szCs w:val="21"/>
        </w:rPr>
        <w:t> Contract, liquidated damages shall be paid by the Seller for the delay so caused and shall be deducted by the paying bank from the</w:t>
      </w:r>
      <w:r>
        <w:rPr>
          <w:rFonts w:eastAsia="仿宋" w:cs="Times New Roman"/>
          <w:szCs w:val="21"/>
        </w:rPr>
        <w:t xml:space="preserve"> Contract Value</w:t>
      </w:r>
      <w:r>
        <w:rPr>
          <w:rFonts w:hint="eastAsia" w:eastAsia="仿宋" w:cs="Times New Roman"/>
          <w:szCs w:val="21"/>
        </w:rPr>
        <w:t>.</w:t>
      </w:r>
      <w:r>
        <w:rPr>
          <w:rFonts w:eastAsia="仿宋" w:cs="Times New Roman"/>
          <w:szCs w:val="21"/>
        </w:rPr>
        <w:t xml:space="preserve"> The rate of liquidated damages is charged at zero point five (0.5) percent of the Contract Value for every seven 7 calendar days, odd days less than seven days being counted as seven days. However, the liquidated damages shall not exceed 5% of the Contract Value. In case the Seller fails to make delivery</w:t>
      </w:r>
      <w:r>
        <w:rPr>
          <w:rFonts w:hint="eastAsia" w:eastAsia="仿宋" w:cs="Times New Roman"/>
          <w:szCs w:val="21"/>
        </w:rPr>
        <w:t>,</w:t>
      </w:r>
      <w:r>
        <w:rPr>
          <w:rFonts w:eastAsia="仿宋" w:cs="Times New Roman"/>
          <w:szCs w:val="21"/>
        </w:rPr>
        <w:t xml:space="preserve"> installation and commissioning after the maximum liquidated damages amount is reached, the Buyer shall have the right to withdraw the Contract and the Seller shall still be obligated to pay the full amount of the aforesaid liquidated damages.</w:t>
      </w:r>
    </w:p>
    <w:p>
      <w:pPr>
        <w:numPr>
          <w:ilvl w:val="1"/>
          <w:numId w:val="0"/>
        </w:numPr>
        <w:tabs>
          <w:tab w:val="left" w:pos="567"/>
        </w:tabs>
        <w:ind w:left="447" w:leftChars="213"/>
        <w:rPr>
          <w:rFonts w:ascii="Arial" w:hAnsi="Arial" w:eastAsia="楷体_GB2312"/>
          <w:color w:val="000000"/>
          <w:szCs w:val="21"/>
        </w:rPr>
      </w:pPr>
      <w:r>
        <w:rPr>
          <w:rFonts w:eastAsia="仿宋" w:cs="Times New Roman"/>
          <w:szCs w:val="21"/>
        </w:rPr>
        <w:t>如果卖方不能按照本合同规定</w:t>
      </w:r>
      <w:r>
        <w:rPr>
          <w:rFonts w:hint="eastAsia" w:eastAsia="仿宋" w:cs="Times New Roman"/>
          <w:szCs w:val="21"/>
        </w:rPr>
        <w:t>的交货时间表准时</w:t>
      </w:r>
      <w:r>
        <w:rPr>
          <w:rFonts w:eastAsia="仿宋" w:cs="Times New Roman"/>
          <w:szCs w:val="21"/>
        </w:rPr>
        <w:t>交货</w:t>
      </w:r>
      <w:r>
        <w:rPr>
          <w:rFonts w:hint="eastAsia" w:eastAsia="仿宋" w:cs="Times New Roman"/>
          <w:szCs w:val="21"/>
        </w:rPr>
        <w:t>、安装调试</w:t>
      </w:r>
      <w:r>
        <w:rPr>
          <w:rFonts w:eastAsia="仿宋" w:cs="Times New Roman"/>
          <w:szCs w:val="21"/>
        </w:rPr>
        <w:t>，</w:t>
      </w:r>
      <w:r>
        <w:rPr>
          <w:rFonts w:hint="eastAsia" w:eastAsia="仿宋" w:cs="Times New Roman"/>
          <w:szCs w:val="21"/>
        </w:rPr>
        <w:t>卖</w:t>
      </w:r>
      <w:r>
        <w:rPr>
          <w:rFonts w:eastAsia="仿宋" w:cs="Times New Roman"/>
          <w:szCs w:val="21"/>
        </w:rPr>
        <w:t>方</w:t>
      </w:r>
      <w:r>
        <w:rPr>
          <w:rFonts w:hint="eastAsia" w:eastAsia="仿宋" w:cs="Times New Roman"/>
          <w:szCs w:val="21"/>
        </w:rPr>
        <w:t>应支付迟延罚金，</w:t>
      </w:r>
      <w:r>
        <w:rPr>
          <w:rFonts w:eastAsia="仿宋" w:cs="Times New Roman"/>
          <w:szCs w:val="21"/>
        </w:rPr>
        <w:t>罚金将由支付银行从付款中扣除。罚金每周收取合同</w:t>
      </w:r>
      <w:r>
        <w:rPr>
          <w:rFonts w:hint="eastAsia" w:eastAsia="仿宋" w:cs="Times New Roman"/>
          <w:szCs w:val="21"/>
        </w:rPr>
        <w:t>价格</w:t>
      </w:r>
      <w:r>
        <w:rPr>
          <w:rFonts w:eastAsia="仿宋" w:cs="Times New Roman"/>
          <w:szCs w:val="21"/>
        </w:rPr>
        <w:t>的0.5%，不足一周按一周计算。但是罚金总数不超过本合同</w:t>
      </w:r>
      <w:r>
        <w:rPr>
          <w:rFonts w:hint="eastAsia" w:eastAsia="仿宋" w:cs="Times New Roman"/>
          <w:szCs w:val="21"/>
        </w:rPr>
        <w:t>价格</w:t>
      </w:r>
      <w:r>
        <w:rPr>
          <w:rFonts w:eastAsia="仿宋" w:cs="Times New Roman"/>
          <w:szCs w:val="21"/>
        </w:rPr>
        <w:t>的5%。如果罚金达到5%仍然无法交货</w:t>
      </w:r>
      <w:r>
        <w:rPr>
          <w:rFonts w:hint="eastAsia" w:eastAsia="仿宋" w:cs="Times New Roman"/>
          <w:szCs w:val="21"/>
        </w:rPr>
        <w:t>、安装调试，</w:t>
      </w:r>
      <w:r>
        <w:rPr>
          <w:rFonts w:eastAsia="仿宋" w:cs="Times New Roman"/>
          <w:szCs w:val="21"/>
        </w:rPr>
        <w:t>买方有权解除本合同，卖方仍应支付上述罚金。</w:t>
      </w:r>
    </w:p>
    <w:p>
      <w:pPr>
        <w:numPr>
          <w:ilvl w:val="1"/>
          <w:numId w:val="0"/>
        </w:numPr>
        <w:tabs>
          <w:tab w:val="left" w:pos="567"/>
        </w:tabs>
        <w:ind w:left="447" w:leftChars="213"/>
        <w:rPr>
          <w:rFonts w:ascii="Arial" w:hAnsi="Arial" w:eastAsia="楷体_GB2312"/>
          <w:color w:val="000000"/>
          <w:szCs w:val="21"/>
        </w:rPr>
      </w:pPr>
      <w:r>
        <w:rPr>
          <w:rFonts w:eastAsia="仿宋" w:cs="Times New Roman"/>
          <w:szCs w:val="21"/>
          <w:lang w:eastAsia="zh-TW"/>
        </w:rPr>
        <w:t>11.3 All bank charges and commissions at the Buyer’s bank, including the correspondent bank, are for the Buyer’s account. All bank charges and commissions at the Seller’s bank, including the correspondent bank, are for the Seller’s account.</w:t>
      </w:r>
    </w:p>
    <w:p>
      <w:pPr>
        <w:numPr>
          <w:ilvl w:val="1"/>
          <w:numId w:val="0"/>
        </w:numPr>
        <w:tabs>
          <w:tab w:val="left" w:pos="567"/>
        </w:tabs>
        <w:ind w:left="447" w:leftChars="213"/>
        <w:rPr>
          <w:rFonts w:ascii="Arial" w:hAnsi="Arial" w:eastAsia="楷体_GB2312"/>
          <w:color w:val="000000"/>
          <w:szCs w:val="21"/>
        </w:rPr>
      </w:pPr>
      <w:r>
        <w:rPr>
          <w:rFonts w:eastAsia="仿宋" w:cs="Times New Roman"/>
          <w:szCs w:val="21"/>
        </w:rPr>
        <w:t>买方银行包括代理行的银行费用和佣金由买方支付。卖方银行及其代理行的费用和佣金由卖方支付。</w:t>
      </w:r>
    </w:p>
    <w:p>
      <w:pPr>
        <w:numPr>
          <w:ilvl w:val="1"/>
          <w:numId w:val="0"/>
        </w:numPr>
        <w:tabs>
          <w:tab w:val="left" w:pos="567"/>
        </w:tabs>
        <w:ind w:left="447" w:leftChars="213"/>
        <w:rPr>
          <w:rFonts w:ascii="Arial" w:hAnsi="Arial" w:eastAsia="楷体_GB2312"/>
          <w:color w:val="000000"/>
          <w:szCs w:val="21"/>
        </w:rPr>
      </w:pPr>
      <w:r>
        <w:rPr>
          <w:rFonts w:eastAsia="仿宋" w:cs="Times New Roman"/>
          <w:bCs/>
          <w:szCs w:val="21"/>
        </w:rPr>
        <w:t xml:space="preserve">11.4 The </w:t>
      </w:r>
      <w:r>
        <w:rPr>
          <w:rFonts w:hint="eastAsia" w:eastAsia="仿宋" w:cs="Times New Roman"/>
          <w:bCs/>
          <w:szCs w:val="21"/>
        </w:rPr>
        <w:t>P</w:t>
      </w:r>
      <w:r>
        <w:rPr>
          <w:rFonts w:eastAsia="仿宋" w:cs="Times New Roman"/>
          <w:bCs/>
          <w:szCs w:val="21"/>
        </w:rPr>
        <w:t xml:space="preserve">arties shall abide </w:t>
      </w:r>
      <w:r>
        <w:rPr>
          <w:rFonts w:hint="eastAsia" w:eastAsia="仿宋" w:cs="Times New Roman"/>
          <w:bCs/>
          <w:szCs w:val="21"/>
        </w:rPr>
        <w:t xml:space="preserve">by </w:t>
      </w:r>
      <w:r>
        <w:rPr>
          <w:rFonts w:eastAsia="仿宋" w:cs="Times New Roman"/>
          <w:bCs/>
          <w:szCs w:val="21"/>
        </w:rPr>
        <w:t xml:space="preserve">the </w:t>
      </w:r>
      <w:r>
        <w:rPr>
          <w:rFonts w:hint="eastAsia" w:eastAsia="仿宋" w:cs="Times New Roman"/>
          <w:bCs/>
          <w:szCs w:val="21"/>
        </w:rPr>
        <w:t>PRC</w:t>
      </w:r>
      <w:r>
        <w:rPr>
          <w:rFonts w:eastAsia="仿宋" w:cs="Times New Roman"/>
          <w:bCs/>
          <w:szCs w:val="21"/>
        </w:rPr>
        <w:t xml:space="preserve"> tax law in connection with this </w:t>
      </w:r>
      <w:r>
        <w:rPr>
          <w:rFonts w:hint="eastAsia" w:eastAsia="仿宋" w:cs="Times New Roman"/>
          <w:bCs/>
          <w:szCs w:val="21"/>
        </w:rPr>
        <w:t>C</w:t>
      </w:r>
      <w:r>
        <w:rPr>
          <w:rFonts w:eastAsia="仿宋" w:cs="Times New Roman"/>
          <w:bCs/>
          <w:szCs w:val="21"/>
        </w:rPr>
        <w:t xml:space="preserve">ontract. All taxes </w:t>
      </w:r>
      <w:r>
        <w:rPr>
          <w:rFonts w:hint="eastAsia" w:eastAsia="仿宋" w:cs="Times New Roman"/>
          <w:bCs/>
          <w:szCs w:val="21"/>
        </w:rPr>
        <w:t xml:space="preserve">and fees </w:t>
      </w:r>
      <w:r>
        <w:rPr>
          <w:rFonts w:eastAsia="仿宋" w:cs="Times New Roman"/>
          <w:bCs/>
          <w:szCs w:val="21"/>
        </w:rPr>
        <w:t xml:space="preserve">arising outside </w:t>
      </w:r>
      <w:r>
        <w:rPr>
          <w:rFonts w:hint="eastAsia" w:eastAsia="仿宋" w:cs="Times New Roman"/>
          <w:bCs/>
          <w:szCs w:val="21"/>
        </w:rPr>
        <w:t xml:space="preserve">the PRC and / or duly payable by the Seller </w:t>
      </w:r>
      <w:r>
        <w:rPr>
          <w:rFonts w:eastAsia="仿宋" w:cs="Times New Roman"/>
          <w:bCs/>
          <w:szCs w:val="21"/>
        </w:rPr>
        <w:t>pursuant</w:t>
      </w:r>
      <w:r>
        <w:rPr>
          <w:rFonts w:hint="eastAsia" w:eastAsia="仿宋" w:cs="Times New Roman"/>
          <w:bCs/>
          <w:szCs w:val="21"/>
        </w:rPr>
        <w:t xml:space="preserve"> to tax laws of the PRC and other jurisdictions </w:t>
      </w:r>
      <w:r>
        <w:rPr>
          <w:rFonts w:eastAsia="仿宋" w:cs="Times New Roman"/>
          <w:bCs/>
          <w:szCs w:val="21"/>
        </w:rPr>
        <w:t>in connection with the execution</w:t>
      </w:r>
      <w:r>
        <w:rPr>
          <w:rFonts w:hint="eastAsia" w:eastAsia="仿宋" w:cs="Times New Roman"/>
          <w:bCs/>
          <w:szCs w:val="21"/>
        </w:rPr>
        <w:t>, delivery and performance</w:t>
      </w:r>
      <w:r>
        <w:rPr>
          <w:rFonts w:eastAsia="仿宋" w:cs="Times New Roman"/>
          <w:bCs/>
          <w:szCs w:val="21"/>
        </w:rPr>
        <w:t xml:space="preserve"> of this </w:t>
      </w:r>
      <w:r>
        <w:rPr>
          <w:rFonts w:hint="eastAsia" w:eastAsia="仿宋" w:cs="Times New Roman"/>
          <w:bCs/>
          <w:szCs w:val="21"/>
        </w:rPr>
        <w:t>C</w:t>
      </w:r>
      <w:r>
        <w:rPr>
          <w:rFonts w:eastAsia="仿宋" w:cs="Times New Roman"/>
          <w:bCs/>
          <w:szCs w:val="21"/>
        </w:rPr>
        <w:t xml:space="preserve">ontract shall be borne by the </w:t>
      </w:r>
      <w:r>
        <w:rPr>
          <w:rFonts w:hint="eastAsia" w:eastAsia="仿宋" w:cs="Times New Roman"/>
          <w:bCs/>
          <w:szCs w:val="21"/>
        </w:rPr>
        <w:t>S</w:t>
      </w:r>
      <w:r>
        <w:rPr>
          <w:rFonts w:eastAsia="仿宋" w:cs="Times New Roman"/>
          <w:bCs/>
          <w:szCs w:val="21"/>
        </w:rPr>
        <w:t xml:space="preserve">eller. All taxes arising </w:t>
      </w:r>
      <w:r>
        <w:rPr>
          <w:rFonts w:hint="eastAsia" w:eastAsia="仿宋" w:cs="Times New Roman"/>
          <w:bCs/>
          <w:szCs w:val="21"/>
        </w:rPr>
        <w:t>in the PRC</w:t>
      </w:r>
      <w:r>
        <w:rPr>
          <w:rFonts w:eastAsia="仿宋" w:cs="Times New Roman"/>
          <w:bCs/>
          <w:szCs w:val="21"/>
        </w:rPr>
        <w:t xml:space="preserve"> </w:t>
      </w:r>
      <w:r>
        <w:rPr>
          <w:rFonts w:hint="eastAsia" w:eastAsia="仿宋" w:cs="Times New Roman"/>
          <w:bCs/>
          <w:szCs w:val="21"/>
        </w:rPr>
        <w:t xml:space="preserve">or duly payable by the Buyer </w:t>
      </w:r>
      <w:r>
        <w:rPr>
          <w:rFonts w:eastAsia="仿宋" w:cs="Times New Roman"/>
          <w:bCs/>
          <w:szCs w:val="21"/>
        </w:rPr>
        <w:t>pursuant</w:t>
      </w:r>
      <w:r>
        <w:rPr>
          <w:rFonts w:hint="eastAsia" w:eastAsia="仿宋" w:cs="Times New Roman"/>
          <w:bCs/>
          <w:szCs w:val="21"/>
        </w:rPr>
        <w:t xml:space="preserve"> to PRC tax laws </w:t>
      </w:r>
      <w:r>
        <w:rPr>
          <w:rFonts w:eastAsia="仿宋" w:cs="Times New Roman"/>
          <w:bCs/>
          <w:szCs w:val="21"/>
        </w:rPr>
        <w:t>in connection with the execution</w:t>
      </w:r>
      <w:r>
        <w:rPr>
          <w:rFonts w:hint="eastAsia" w:eastAsia="仿宋" w:cs="Times New Roman"/>
          <w:bCs/>
          <w:szCs w:val="21"/>
        </w:rPr>
        <w:t>, delivery and performance</w:t>
      </w:r>
      <w:r>
        <w:rPr>
          <w:rFonts w:eastAsia="仿宋" w:cs="Times New Roman"/>
          <w:bCs/>
          <w:szCs w:val="21"/>
        </w:rPr>
        <w:t xml:space="preserve"> of this </w:t>
      </w:r>
      <w:r>
        <w:rPr>
          <w:rFonts w:hint="eastAsia" w:eastAsia="仿宋" w:cs="Times New Roman"/>
          <w:bCs/>
          <w:szCs w:val="21"/>
        </w:rPr>
        <w:t>C</w:t>
      </w:r>
      <w:r>
        <w:rPr>
          <w:rFonts w:eastAsia="仿宋" w:cs="Times New Roman"/>
          <w:bCs/>
          <w:szCs w:val="21"/>
        </w:rPr>
        <w:t xml:space="preserve">ontract shall be borne by the </w:t>
      </w:r>
      <w:r>
        <w:rPr>
          <w:rFonts w:hint="eastAsia" w:eastAsia="仿宋" w:cs="Times New Roman"/>
          <w:bCs/>
          <w:szCs w:val="21"/>
        </w:rPr>
        <w:t>B</w:t>
      </w:r>
      <w:r>
        <w:rPr>
          <w:rFonts w:eastAsia="仿宋" w:cs="Times New Roman"/>
          <w:bCs/>
          <w:szCs w:val="21"/>
        </w:rPr>
        <w:t>uyer.</w:t>
      </w:r>
    </w:p>
    <w:p>
      <w:pPr>
        <w:numPr>
          <w:ilvl w:val="1"/>
          <w:numId w:val="0"/>
        </w:numPr>
        <w:tabs>
          <w:tab w:val="left" w:pos="567"/>
        </w:tabs>
        <w:ind w:left="447" w:leftChars="213"/>
        <w:rPr>
          <w:rFonts w:ascii="Arial" w:hAnsi="Arial" w:eastAsia="楷体_GB2312"/>
          <w:color w:val="000000"/>
          <w:szCs w:val="21"/>
        </w:rPr>
      </w:pPr>
      <w:r>
        <w:rPr>
          <w:rFonts w:hint="eastAsia" w:eastAsia="仿宋" w:cs="Times New Roman"/>
          <w:bCs/>
          <w:szCs w:val="21"/>
        </w:rPr>
        <w:t>各方应</w:t>
      </w:r>
      <w:r>
        <w:rPr>
          <w:rFonts w:eastAsia="仿宋" w:cs="Times New Roman"/>
          <w:bCs/>
          <w:szCs w:val="21"/>
        </w:rPr>
        <w:t>遵守与本合同有关的中国税法。在中国境外发生及</w:t>
      </w:r>
      <w:r>
        <w:rPr>
          <w:rFonts w:hint="eastAsia" w:eastAsia="仿宋" w:cs="Times New Roman"/>
          <w:bCs/>
          <w:szCs w:val="21"/>
        </w:rPr>
        <w:t>/</w:t>
      </w:r>
      <w:r>
        <w:rPr>
          <w:rFonts w:eastAsia="仿宋" w:cs="Times New Roman"/>
          <w:bCs/>
          <w:szCs w:val="21"/>
        </w:rPr>
        <w:t>或依据中国</w:t>
      </w:r>
      <w:r>
        <w:rPr>
          <w:rFonts w:hint="eastAsia" w:eastAsia="仿宋" w:cs="Times New Roman"/>
          <w:bCs/>
          <w:szCs w:val="21"/>
        </w:rPr>
        <w:t>境内外</w:t>
      </w:r>
      <w:r>
        <w:rPr>
          <w:rFonts w:eastAsia="仿宋" w:cs="Times New Roman"/>
          <w:bCs/>
          <w:szCs w:val="21"/>
        </w:rPr>
        <w:t>税法相关规定应由卖方承担的</w:t>
      </w:r>
      <w:r>
        <w:rPr>
          <w:rFonts w:hint="eastAsia" w:eastAsia="仿宋" w:cs="Times New Roman"/>
          <w:bCs/>
          <w:szCs w:val="21"/>
        </w:rPr>
        <w:t>与签署、交付及履行本合同相关的</w:t>
      </w:r>
      <w:r>
        <w:rPr>
          <w:rFonts w:eastAsia="仿宋" w:cs="Times New Roman"/>
          <w:bCs/>
          <w:szCs w:val="21"/>
        </w:rPr>
        <w:t>所有税</w:t>
      </w:r>
      <w:r>
        <w:rPr>
          <w:rFonts w:hint="eastAsia" w:eastAsia="仿宋" w:cs="Times New Roman"/>
          <w:bCs/>
          <w:szCs w:val="21"/>
        </w:rPr>
        <w:t>费</w:t>
      </w:r>
      <w:r>
        <w:rPr>
          <w:rFonts w:eastAsia="仿宋" w:cs="Times New Roman"/>
          <w:bCs/>
          <w:szCs w:val="21"/>
        </w:rPr>
        <w:t>应由卖方承担</w:t>
      </w:r>
      <w:r>
        <w:rPr>
          <w:rFonts w:hint="eastAsia" w:eastAsia="仿宋" w:cs="Times New Roman"/>
          <w:bCs/>
          <w:szCs w:val="21"/>
        </w:rPr>
        <w:t>。</w:t>
      </w:r>
      <w:r>
        <w:rPr>
          <w:rFonts w:eastAsia="仿宋" w:cs="Times New Roman"/>
          <w:bCs/>
          <w:szCs w:val="21"/>
        </w:rPr>
        <w:t>在中国境内发生或依据中国税法规定应由买方承担的</w:t>
      </w:r>
      <w:r>
        <w:rPr>
          <w:rFonts w:hint="eastAsia" w:eastAsia="仿宋" w:cs="Times New Roman"/>
          <w:bCs/>
          <w:szCs w:val="21"/>
        </w:rPr>
        <w:t>与签署、交付及履行本合同相关</w:t>
      </w:r>
      <w:r>
        <w:rPr>
          <w:rFonts w:eastAsia="仿宋" w:cs="Times New Roman"/>
          <w:bCs/>
          <w:szCs w:val="21"/>
        </w:rPr>
        <w:t>的所有税款应由买方承担。</w:t>
      </w:r>
    </w:p>
    <w:p>
      <w:pPr>
        <w:numPr>
          <w:ilvl w:val="1"/>
          <w:numId w:val="0"/>
        </w:numPr>
        <w:tabs>
          <w:tab w:val="left" w:pos="567"/>
        </w:tabs>
        <w:ind w:left="447" w:leftChars="213"/>
        <w:rPr>
          <w:rFonts w:ascii="Arial" w:hAnsi="Arial" w:eastAsia="楷体_GB2312"/>
          <w:color w:val="000000"/>
          <w:szCs w:val="21"/>
        </w:rPr>
      </w:pPr>
    </w:p>
    <w:p>
      <w:pPr>
        <w:adjustRightInd w:val="0"/>
        <w:snapToGrid w:val="0"/>
        <w:rPr>
          <w:rFonts w:eastAsia="仿宋" w:cs="Times New Roman"/>
          <w:bCs/>
          <w:szCs w:val="21"/>
        </w:rPr>
      </w:pPr>
    </w:p>
    <w:p>
      <w:pPr>
        <w:ind w:left="567" w:hanging="567"/>
        <w:rPr>
          <w:rFonts w:eastAsia="仿宋" w:cs="Times New Roman"/>
          <w:b/>
          <w:szCs w:val="21"/>
        </w:rPr>
      </w:pPr>
      <w:r>
        <w:rPr>
          <w:rFonts w:eastAsia="仿宋" w:cs="Times New Roman"/>
          <w:b/>
          <w:szCs w:val="21"/>
          <w:lang w:eastAsia="zh-TW"/>
        </w:rPr>
        <w:t>12.</w:t>
      </w:r>
      <w:r>
        <w:rPr>
          <w:rFonts w:eastAsia="仿宋" w:cs="Times New Roman"/>
          <w:b/>
          <w:szCs w:val="21"/>
        </w:rPr>
        <w:t xml:space="preserve">  </w:t>
      </w:r>
      <w:r>
        <w:rPr>
          <w:rFonts w:eastAsia="仿宋" w:cs="Times New Roman"/>
          <w:b/>
          <w:szCs w:val="21"/>
          <w:lang w:eastAsia="zh-TW"/>
        </w:rPr>
        <w:tab/>
      </w:r>
      <w:r>
        <w:rPr>
          <w:rFonts w:eastAsia="仿宋" w:cs="Times New Roman"/>
          <w:b/>
          <w:sz w:val="24"/>
          <w:szCs w:val="24"/>
        </w:rPr>
        <w:t>DOCUMENTATIONS单据</w:t>
      </w:r>
    </w:p>
    <w:p>
      <w:pPr>
        <w:ind w:left="210" w:hanging="210" w:hangingChars="100"/>
        <w:rPr>
          <w:rFonts w:eastAsia="仿宋" w:cs="Times New Roman"/>
          <w:szCs w:val="21"/>
          <w:lang w:eastAsia="zh-TW"/>
        </w:rPr>
      </w:pPr>
    </w:p>
    <w:p>
      <w:pPr>
        <w:ind w:left="210" w:hanging="210" w:hangingChars="100"/>
        <w:rPr>
          <w:rFonts w:eastAsia="仿宋" w:cs="Times New Roman"/>
          <w:szCs w:val="21"/>
        </w:rPr>
      </w:pPr>
      <w:r>
        <w:rPr>
          <w:rFonts w:eastAsia="仿宋" w:cs="Times New Roman"/>
          <w:szCs w:val="21"/>
          <w:lang w:eastAsia="zh-TW"/>
        </w:rPr>
        <w:t xml:space="preserve">12.1  </w:t>
      </w:r>
      <w:r>
        <w:rPr>
          <w:rFonts w:eastAsia="仿宋" w:cs="Times New Roman"/>
          <w:b/>
          <w:szCs w:val="21"/>
        </w:rPr>
        <w:t>Shipping Documents装船单据</w:t>
      </w:r>
    </w:p>
    <w:p>
      <w:pPr>
        <w:ind w:left="210" w:hanging="210" w:hangingChars="100"/>
        <w:rPr>
          <w:rFonts w:eastAsia="仿宋" w:cs="Times New Roman"/>
          <w:szCs w:val="21"/>
          <w:lang w:eastAsia="zh-TW"/>
        </w:rPr>
      </w:pPr>
    </w:p>
    <w:p>
      <w:pPr>
        <w:numPr>
          <w:ilvl w:val="0"/>
          <w:numId w:val="18"/>
        </w:numPr>
        <w:tabs>
          <w:tab w:val="left" w:pos="993"/>
        </w:tabs>
        <w:rPr>
          <w:rFonts w:eastAsia="仿宋" w:cs="Times New Roman"/>
          <w:szCs w:val="21"/>
        </w:rPr>
      </w:pPr>
      <w:r>
        <w:rPr>
          <w:rFonts w:hint="eastAsia" w:eastAsia="仿宋" w:cs="Times New Roman"/>
          <w:b/>
          <w:i/>
          <w:iCs/>
          <w:sz w:val="24"/>
          <w:szCs w:val="24"/>
        </w:rPr>
        <w:t>（海运适用）</w:t>
      </w:r>
      <w:r>
        <w:rPr>
          <w:rFonts w:eastAsia="仿宋" w:cs="Times New Roman"/>
          <w:szCs w:val="21"/>
        </w:rPr>
        <w:t xml:space="preserve">Full set（3 original and 3 copies）of </w:t>
      </w:r>
      <w:r>
        <w:rPr>
          <w:rFonts w:eastAsia="仿宋" w:cs="Times New Roman"/>
          <w:szCs w:val="21"/>
          <w:lang w:eastAsia="zh-TW"/>
        </w:rPr>
        <w:t>c</w:t>
      </w:r>
      <w:r>
        <w:rPr>
          <w:rFonts w:eastAsia="仿宋" w:cs="Times New Roman"/>
          <w:szCs w:val="21"/>
        </w:rPr>
        <w:t xml:space="preserve">lean on </w:t>
      </w:r>
      <w:r>
        <w:rPr>
          <w:rFonts w:eastAsia="仿宋" w:cs="Times New Roman"/>
          <w:szCs w:val="21"/>
          <w:lang w:eastAsia="zh-TW"/>
        </w:rPr>
        <w:t>b</w:t>
      </w:r>
      <w:r>
        <w:rPr>
          <w:rFonts w:eastAsia="仿宋" w:cs="Times New Roman"/>
          <w:szCs w:val="21"/>
        </w:rPr>
        <w:t xml:space="preserve">oard </w:t>
      </w:r>
      <w:r>
        <w:rPr>
          <w:rFonts w:eastAsia="仿宋" w:cs="Times New Roman"/>
          <w:szCs w:val="21"/>
          <w:lang w:eastAsia="zh-TW"/>
        </w:rPr>
        <w:t>o</w:t>
      </w:r>
      <w:r>
        <w:rPr>
          <w:rFonts w:eastAsia="仿宋" w:cs="Times New Roman"/>
          <w:szCs w:val="21"/>
        </w:rPr>
        <w:t>cean Bill of Lading consigned to</w:t>
      </w:r>
      <w:r>
        <w:rPr>
          <w:rFonts w:hint="eastAsia" w:eastAsia="仿宋" w:cs="Times New Roman"/>
          <w:szCs w:val="21"/>
        </w:rPr>
        <w:t xml:space="preserve"> </w:t>
      </w:r>
      <w:r>
        <w:rPr>
          <w:rFonts w:eastAsia="仿宋" w:cs="Times New Roman"/>
          <w:szCs w:val="21"/>
        </w:rPr>
        <w:t>the Buyer marked "</w:t>
      </w:r>
      <w:r>
        <w:rPr>
          <w:rFonts w:eastAsia="仿宋" w:cs="Times New Roman"/>
          <w:szCs w:val="21"/>
          <w:lang w:eastAsia="zh-TW"/>
        </w:rPr>
        <w:t>F</w:t>
      </w:r>
      <w:r>
        <w:rPr>
          <w:rFonts w:eastAsia="仿宋" w:cs="Times New Roman"/>
          <w:szCs w:val="21"/>
        </w:rPr>
        <w:t xml:space="preserve">reight </w:t>
      </w:r>
      <w:r>
        <w:rPr>
          <w:rFonts w:eastAsia="仿宋" w:cs="Times New Roman"/>
          <w:szCs w:val="21"/>
          <w:lang w:eastAsia="zh-TW"/>
        </w:rPr>
        <w:t>P</w:t>
      </w:r>
      <w:r>
        <w:rPr>
          <w:rFonts w:eastAsia="仿宋" w:cs="Times New Roman"/>
          <w:szCs w:val="21"/>
        </w:rPr>
        <w:t>repaid"</w:t>
      </w:r>
      <w:r>
        <w:rPr>
          <w:rFonts w:eastAsia="仿宋" w:cs="Times New Roman"/>
          <w:szCs w:val="21"/>
          <w:lang w:eastAsia="zh-TW"/>
        </w:rPr>
        <w:t>, n</w:t>
      </w:r>
      <w:r>
        <w:rPr>
          <w:rFonts w:eastAsia="仿宋" w:cs="Times New Roman"/>
          <w:szCs w:val="21"/>
        </w:rPr>
        <w:t>otifying</w:t>
      </w:r>
      <w:r>
        <w:rPr>
          <w:rFonts w:hint="eastAsia" w:eastAsia="仿宋" w:cs="Times New Roman"/>
          <w:szCs w:val="21"/>
        </w:rPr>
        <w:t xml:space="preserve"> </w:t>
      </w:r>
      <w:r>
        <w:rPr>
          <w:rFonts w:eastAsia="仿宋" w:cs="Times New Roman"/>
          <w:szCs w:val="21"/>
        </w:rPr>
        <w:t>the Buyer</w:t>
      </w:r>
      <w:r>
        <w:rPr>
          <w:rFonts w:eastAsia="仿宋" w:cs="Times New Roman"/>
          <w:szCs w:val="21"/>
          <w:lang w:eastAsia="zh-TW"/>
        </w:rPr>
        <w:t>;</w:t>
      </w:r>
      <w:r>
        <w:rPr>
          <w:rFonts w:eastAsia="仿宋" w:cs="Times New Roman"/>
          <w:szCs w:val="21"/>
        </w:rPr>
        <w:t xml:space="preserve"> </w:t>
      </w:r>
    </w:p>
    <w:p>
      <w:pPr>
        <w:ind w:left="987" w:leftChars="470"/>
        <w:rPr>
          <w:rFonts w:eastAsia="仿宋" w:cs="Times New Roman"/>
          <w:szCs w:val="21"/>
        </w:rPr>
      </w:pPr>
      <w:r>
        <w:rPr>
          <w:rFonts w:eastAsia="仿宋" w:cs="Times New Roman"/>
          <w:szCs w:val="21"/>
        </w:rPr>
        <w:t>全套(三正三副)标明“运费已付”的清洁的已装船海运提单，收货人为</w:t>
      </w:r>
      <w:r>
        <w:rPr>
          <w:rFonts w:hint="eastAsia" w:eastAsia="仿宋" w:cs="Times New Roman"/>
          <w:szCs w:val="21"/>
        </w:rPr>
        <w:t>买方</w:t>
      </w:r>
      <w:r>
        <w:rPr>
          <w:rFonts w:eastAsia="仿宋" w:cs="Times New Roman"/>
          <w:szCs w:val="21"/>
        </w:rPr>
        <w:t>，通知人为</w:t>
      </w:r>
      <w:r>
        <w:rPr>
          <w:rFonts w:hint="eastAsia" w:eastAsia="仿宋" w:cs="Times New Roman"/>
          <w:szCs w:val="21"/>
        </w:rPr>
        <w:t>买方</w:t>
      </w:r>
      <w:r>
        <w:rPr>
          <w:rFonts w:eastAsia="仿宋" w:cs="Times New Roman"/>
          <w:szCs w:val="21"/>
        </w:rPr>
        <w:t>。</w:t>
      </w:r>
    </w:p>
    <w:p>
      <w:pPr>
        <w:tabs>
          <w:tab w:val="left" w:pos="933"/>
          <w:tab w:val="left" w:pos="993"/>
        </w:tabs>
        <w:ind w:left="1050" w:leftChars="500"/>
        <w:rPr>
          <w:rFonts w:eastAsia="仿宋" w:cs="Times New Roman"/>
          <w:szCs w:val="21"/>
        </w:rPr>
      </w:pPr>
      <w:r>
        <w:rPr>
          <w:rFonts w:hint="eastAsia" w:eastAsia="仿宋" w:cs="Times New Roman"/>
          <w:b/>
          <w:i/>
          <w:iCs/>
          <w:sz w:val="24"/>
          <w:szCs w:val="24"/>
        </w:rPr>
        <w:t>（空运适用）</w:t>
      </w:r>
      <w:r>
        <w:rPr>
          <w:rFonts w:eastAsia="楷体_GB2312" w:cs="Times New Roman"/>
          <w:szCs w:val="21"/>
        </w:rPr>
        <w:t>Copy of clean airway bill,</w:t>
      </w:r>
      <w:r>
        <w:rPr>
          <w:rFonts w:eastAsia="仿宋" w:cs="Times New Roman"/>
          <w:szCs w:val="21"/>
        </w:rPr>
        <w:t xml:space="preserve"> consigned to</w:t>
      </w:r>
      <w:r>
        <w:rPr>
          <w:rFonts w:hint="eastAsia" w:eastAsia="仿宋" w:cs="Times New Roman"/>
          <w:szCs w:val="21"/>
        </w:rPr>
        <w:t xml:space="preserve"> </w:t>
      </w:r>
      <w:r>
        <w:rPr>
          <w:rFonts w:eastAsia="仿宋" w:cs="Times New Roman"/>
          <w:szCs w:val="21"/>
        </w:rPr>
        <w:t>the Buyer marked "</w:t>
      </w:r>
      <w:r>
        <w:rPr>
          <w:rFonts w:eastAsia="仿宋" w:cs="Times New Roman"/>
          <w:szCs w:val="21"/>
          <w:lang w:eastAsia="zh-TW"/>
        </w:rPr>
        <w:t>F</w:t>
      </w:r>
      <w:r>
        <w:rPr>
          <w:rFonts w:eastAsia="仿宋" w:cs="Times New Roman"/>
          <w:szCs w:val="21"/>
        </w:rPr>
        <w:t xml:space="preserve">reight </w:t>
      </w:r>
      <w:r>
        <w:rPr>
          <w:rFonts w:eastAsia="仿宋" w:cs="Times New Roman"/>
          <w:szCs w:val="21"/>
          <w:lang w:eastAsia="zh-TW"/>
        </w:rPr>
        <w:t>P</w:t>
      </w:r>
      <w:r>
        <w:rPr>
          <w:rFonts w:eastAsia="仿宋" w:cs="Times New Roman"/>
          <w:szCs w:val="21"/>
        </w:rPr>
        <w:t>repaid"</w:t>
      </w:r>
      <w:r>
        <w:rPr>
          <w:rFonts w:hint="eastAsia" w:eastAsia="仿宋" w:cs="Times New Roman"/>
          <w:szCs w:val="21"/>
        </w:rPr>
        <w:t>.</w:t>
      </w:r>
      <w:r>
        <w:rPr>
          <w:rFonts w:eastAsia="仿宋" w:cs="Times New Roman"/>
          <w:szCs w:val="21"/>
        </w:rPr>
        <w:t xml:space="preserve"> </w:t>
      </w:r>
    </w:p>
    <w:p>
      <w:pPr>
        <w:ind w:left="720" w:firstLine="420" w:firstLineChars="200"/>
        <w:rPr>
          <w:rFonts w:eastAsia="仿宋" w:cs="Times New Roman"/>
          <w:szCs w:val="21"/>
        </w:rPr>
      </w:pPr>
      <w:r>
        <w:rPr>
          <w:rFonts w:hint="eastAsia" w:eastAsia="仿宋" w:cs="Times New Roman"/>
          <w:szCs w:val="21"/>
        </w:rPr>
        <w:t>清洁空运单副本，收货人为买方，并注明运费已付。</w:t>
      </w:r>
    </w:p>
    <w:p>
      <w:pPr>
        <w:rPr>
          <w:rFonts w:eastAsia="仿宋" w:cs="Times New Roman"/>
          <w:szCs w:val="21"/>
        </w:rPr>
      </w:pPr>
    </w:p>
    <w:p>
      <w:pPr>
        <w:numPr>
          <w:ilvl w:val="0"/>
          <w:numId w:val="18"/>
        </w:numPr>
        <w:tabs>
          <w:tab w:val="left" w:pos="993"/>
        </w:tabs>
        <w:rPr>
          <w:rFonts w:eastAsia="仿宋" w:cs="Times New Roman"/>
          <w:szCs w:val="21"/>
        </w:rPr>
      </w:pPr>
      <w:r>
        <w:rPr>
          <w:rFonts w:eastAsia="仿宋" w:cs="Times New Roman"/>
          <w:szCs w:val="21"/>
          <w:lang w:eastAsia="zh-TW"/>
        </w:rPr>
        <w:t>I</w:t>
      </w:r>
      <w:r>
        <w:rPr>
          <w:rFonts w:eastAsia="仿宋" w:cs="Times New Roman"/>
          <w:szCs w:val="21"/>
        </w:rPr>
        <w:t xml:space="preserve">nvoice in five </w:t>
      </w:r>
      <w:r>
        <w:rPr>
          <w:rFonts w:eastAsia="仿宋" w:cs="Times New Roman"/>
          <w:szCs w:val="21"/>
          <w:lang w:eastAsia="zh-TW"/>
        </w:rPr>
        <w:t xml:space="preserve">(5) </w:t>
      </w:r>
      <w:r>
        <w:rPr>
          <w:rFonts w:eastAsia="仿宋" w:cs="Times New Roman"/>
          <w:szCs w:val="21"/>
        </w:rPr>
        <w:t xml:space="preserve">copies, indicating </w:t>
      </w:r>
      <w:r>
        <w:rPr>
          <w:rFonts w:eastAsia="仿宋" w:cs="Times New Roman"/>
          <w:szCs w:val="21"/>
          <w:lang w:eastAsia="zh-TW"/>
        </w:rPr>
        <w:t xml:space="preserve">(including but not limited to) </w:t>
      </w:r>
      <w:r>
        <w:rPr>
          <w:rFonts w:hint="eastAsia" w:eastAsia="仿宋" w:cs="Times New Roman"/>
          <w:szCs w:val="21"/>
        </w:rPr>
        <w:t>shipment</w:t>
      </w:r>
      <w:r>
        <w:rPr>
          <w:rFonts w:eastAsia="仿宋" w:cs="Times New Roman"/>
          <w:szCs w:val="21"/>
          <w:lang w:eastAsia="zh-TW"/>
        </w:rPr>
        <w:t xml:space="preserve"> </w:t>
      </w:r>
      <w:r>
        <w:rPr>
          <w:rFonts w:hint="eastAsia" w:eastAsia="仿宋" w:cs="Times New Roman"/>
          <w:szCs w:val="21"/>
        </w:rPr>
        <w:t>value</w:t>
      </w:r>
      <w:r>
        <w:rPr>
          <w:rFonts w:eastAsia="仿宋" w:cs="Times New Roman"/>
          <w:szCs w:val="21"/>
        </w:rPr>
        <w:t>,</w:t>
      </w:r>
      <w:r>
        <w:rPr>
          <w:rFonts w:hint="eastAsia" w:eastAsia="仿宋" w:cs="Times New Roman"/>
          <w:szCs w:val="21"/>
        </w:rPr>
        <w:t xml:space="preserve"> total</w:t>
      </w:r>
      <w:r>
        <w:rPr>
          <w:rFonts w:eastAsia="仿宋" w:cs="Times New Roman"/>
          <w:szCs w:val="21"/>
          <w:lang w:eastAsia="zh-TW"/>
        </w:rPr>
        <w:t xml:space="preserve"> </w:t>
      </w:r>
      <w:r>
        <w:rPr>
          <w:rFonts w:hint="eastAsia" w:eastAsia="仿宋" w:cs="Times New Roman"/>
          <w:szCs w:val="21"/>
        </w:rPr>
        <w:t>contract</w:t>
      </w:r>
      <w:r>
        <w:rPr>
          <w:rFonts w:eastAsia="仿宋" w:cs="Times New Roman"/>
          <w:szCs w:val="21"/>
          <w:lang w:eastAsia="zh-TW"/>
        </w:rPr>
        <w:t xml:space="preserve"> </w:t>
      </w:r>
      <w:r>
        <w:rPr>
          <w:rFonts w:hint="eastAsia" w:eastAsia="仿宋" w:cs="Times New Roman"/>
          <w:szCs w:val="21"/>
        </w:rPr>
        <w:t>value</w:t>
      </w:r>
      <w:r>
        <w:rPr>
          <w:rFonts w:eastAsia="仿宋" w:cs="Times New Roman"/>
          <w:szCs w:val="21"/>
        </w:rPr>
        <w:t>,</w:t>
      </w:r>
      <w:r>
        <w:rPr>
          <w:rFonts w:hint="eastAsia" w:eastAsia="仿宋" w:cs="Times New Roman"/>
          <w:szCs w:val="21"/>
        </w:rPr>
        <w:t xml:space="preserve"> </w:t>
      </w:r>
      <w:r>
        <w:rPr>
          <w:rFonts w:eastAsia="仿宋" w:cs="Times New Roman"/>
          <w:szCs w:val="21"/>
        </w:rPr>
        <w:t>contract number and shipping marks</w:t>
      </w:r>
      <w:r>
        <w:rPr>
          <w:rFonts w:eastAsia="仿宋" w:cs="Times New Roman"/>
          <w:szCs w:val="21"/>
          <w:lang w:eastAsia="zh-TW"/>
        </w:rPr>
        <w:t>;</w:t>
      </w:r>
    </w:p>
    <w:p>
      <w:pPr>
        <w:ind w:left="567"/>
        <w:rPr>
          <w:rFonts w:eastAsia="仿宋" w:cs="Times New Roman"/>
          <w:szCs w:val="21"/>
        </w:rPr>
      </w:pPr>
      <w:r>
        <w:rPr>
          <w:rFonts w:eastAsia="仿宋" w:cs="Times New Roman"/>
          <w:szCs w:val="21"/>
        </w:rPr>
        <w:t xml:space="preserve">  发票一式五份，应载明（包括但不限于）</w:t>
      </w:r>
      <w:r>
        <w:rPr>
          <w:rFonts w:hint="eastAsia" w:eastAsia="仿宋" w:cs="Times New Roman"/>
          <w:szCs w:val="21"/>
        </w:rPr>
        <w:t>发运金额、合同总金额、</w:t>
      </w:r>
      <w:r>
        <w:rPr>
          <w:rFonts w:eastAsia="仿宋" w:cs="Times New Roman"/>
          <w:szCs w:val="21"/>
        </w:rPr>
        <w:t>合同号码和唛头。</w:t>
      </w:r>
    </w:p>
    <w:p>
      <w:pPr>
        <w:numPr>
          <w:ilvl w:val="0"/>
          <w:numId w:val="18"/>
        </w:numPr>
        <w:tabs>
          <w:tab w:val="left" w:pos="993"/>
        </w:tabs>
        <w:rPr>
          <w:rFonts w:eastAsia="仿宋" w:cs="Times New Roman"/>
          <w:szCs w:val="21"/>
        </w:rPr>
      </w:pPr>
      <w:r>
        <w:rPr>
          <w:rFonts w:eastAsia="仿宋" w:cs="Times New Roman"/>
          <w:szCs w:val="21"/>
        </w:rPr>
        <w:t xml:space="preserve">Packing </w:t>
      </w:r>
      <w:r>
        <w:rPr>
          <w:rFonts w:eastAsia="仿宋" w:cs="Times New Roman"/>
          <w:szCs w:val="21"/>
          <w:lang w:eastAsia="zh-TW"/>
        </w:rPr>
        <w:t>l</w:t>
      </w:r>
      <w:r>
        <w:rPr>
          <w:rFonts w:eastAsia="仿宋" w:cs="Times New Roman"/>
          <w:szCs w:val="21"/>
        </w:rPr>
        <w:t xml:space="preserve">ist in </w:t>
      </w:r>
      <w:r>
        <w:rPr>
          <w:rFonts w:eastAsia="仿宋" w:cs="Times New Roman"/>
          <w:szCs w:val="21"/>
          <w:lang w:eastAsia="zh-TW"/>
        </w:rPr>
        <w:t>two (2) copies,</w:t>
      </w:r>
      <w:r>
        <w:rPr>
          <w:rFonts w:eastAsia="仿宋" w:cs="Times New Roman"/>
          <w:szCs w:val="21"/>
        </w:rPr>
        <w:t xml:space="preserve"> </w:t>
      </w:r>
      <w:r>
        <w:rPr>
          <w:rFonts w:eastAsia="仿宋" w:cs="Times New Roman"/>
          <w:szCs w:val="21"/>
          <w:lang w:eastAsia="zh-TW"/>
        </w:rPr>
        <w:t>indicating (including but not limited to)</w:t>
      </w:r>
      <w:r>
        <w:rPr>
          <w:rFonts w:eastAsia="仿宋" w:cs="Times New Roman"/>
          <w:szCs w:val="21"/>
        </w:rPr>
        <w:t xml:space="preserve"> gross weights and net weights, measurements, the name and quantity of each item of Commodities packed</w:t>
      </w:r>
      <w:r>
        <w:rPr>
          <w:rFonts w:eastAsia="仿宋" w:cs="Times New Roman"/>
          <w:szCs w:val="21"/>
          <w:lang w:eastAsia="zh-TW"/>
        </w:rPr>
        <w:t>;</w:t>
      </w:r>
    </w:p>
    <w:p>
      <w:pPr>
        <w:ind w:left="987" w:leftChars="470"/>
        <w:rPr>
          <w:rFonts w:eastAsia="仿宋" w:cs="Times New Roman"/>
          <w:szCs w:val="21"/>
        </w:rPr>
      </w:pPr>
      <w:r>
        <w:rPr>
          <w:rFonts w:eastAsia="仿宋" w:cs="Times New Roman"/>
          <w:szCs w:val="21"/>
        </w:rPr>
        <w:t>装箱单一式两份，应载明（包括但不限于）每件包装的总重、净重、尺寸、名称以及数量。</w:t>
      </w:r>
    </w:p>
    <w:p>
      <w:pPr>
        <w:numPr>
          <w:ilvl w:val="0"/>
          <w:numId w:val="18"/>
        </w:numPr>
        <w:tabs>
          <w:tab w:val="left" w:pos="993"/>
        </w:tabs>
        <w:rPr>
          <w:rFonts w:eastAsia="仿宋" w:cs="Times New Roman"/>
          <w:szCs w:val="21"/>
        </w:rPr>
      </w:pPr>
      <w:r>
        <w:rPr>
          <w:rFonts w:eastAsia="仿宋" w:cs="Times New Roman"/>
          <w:szCs w:val="21"/>
        </w:rPr>
        <w:t xml:space="preserve">Certificate of </w:t>
      </w:r>
      <w:r>
        <w:rPr>
          <w:rFonts w:eastAsia="仿宋" w:cs="Times New Roman"/>
          <w:szCs w:val="21"/>
          <w:lang w:eastAsia="zh-TW"/>
        </w:rPr>
        <w:t>Q</w:t>
      </w:r>
      <w:r>
        <w:rPr>
          <w:rFonts w:eastAsia="仿宋" w:cs="Times New Roman"/>
          <w:szCs w:val="21"/>
        </w:rPr>
        <w:t xml:space="preserve">uality </w:t>
      </w:r>
      <w:r>
        <w:rPr>
          <w:rFonts w:eastAsia="仿宋" w:cs="Times New Roman"/>
          <w:szCs w:val="21"/>
          <w:lang w:eastAsia="zh-TW"/>
        </w:rPr>
        <w:t xml:space="preserve">issued </w:t>
      </w:r>
      <w:r>
        <w:rPr>
          <w:rFonts w:eastAsia="仿宋" w:cs="Times New Roman"/>
          <w:szCs w:val="21"/>
        </w:rPr>
        <w:t xml:space="preserve">by the Seller </w:t>
      </w:r>
      <w:r>
        <w:rPr>
          <w:rFonts w:eastAsia="仿宋" w:cs="Times New Roman"/>
          <w:szCs w:val="21"/>
          <w:lang w:eastAsia="zh-TW"/>
        </w:rPr>
        <w:t xml:space="preserve">in </w:t>
      </w:r>
      <w:r>
        <w:rPr>
          <w:rFonts w:eastAsia="仿宋" w:cs="Times New Roman"/>
          <w:szCs w:val="21"/>
        </w:rPr>
        <w:t>2</w:t>
      </w:r>
      <w:r>
        <w:rPr>
          <w:rFonts w:eastAsia="仿宋" w:cs="Times New Roman"/>
          <w:szCs w:val="21"/>
          <w:lang w:eastAsia="zh-TW"/>
        </w:rPr>
        <w:t xml:space="preserve"> original;</w:t>
      </w:r>
      <w:r>
        <w:rPr>
          <w:rFonts w:eastAsia="仿宋" w:cs="Times New Roman"/>
          <w:szCs w:val="21"/>
        </w:rPr>
        <w:t xml:space="preserve"> </w:t>
      </w:r>
    </w:p>
    <w:p>
      <w:pPr>
        <w:ind w:left="567" w:leftChars="270" w:firstLine="315" w:firstLineChars="150"/>
        <w:rPr>
          <w:rFonts w:eastAsia="仿宋" w:cs="Times New Roman"/>
          <w:szCs w:val="21"/>
        </w:rPr>
      </w:pPr>
      <w:r>
        <w:rPr>
          <w:rFonts w:eastAsia="仿宋" w:cs="Times New Roman"/>
          <w:szCs w:val="21"/>
        </w:rPr>
        <w:t>一式两份由</w:t>
      </w:r>
      <w:r>
        <w:rPr>
          <w:rFonts w:hint="eastAsia" w:eastAsia="仿宋" w:cs="Times New Roman"/>
          <w:szCs w:val="21"/>
        </w:rPr>
        <w:t>卖方</w:t>
      </w:r>
      <w:r>
        <w:rPr>
          <w:rFonts w:eastAsia="仿宋" w:cs="Times New Roman"/>
          <w:szCs w:val="21"/>
        </w:rPr>
        <w:t>出具的质量证明书。</w:t>
      </w:r>
    </w:p>
    <w:p>
      <w:pPr>
        <w:tabs>
          <w:tab w:val="left" w:pos="709"/>
        </w:tabs>
        <w:snapToGrid w:val="0"/>
        <w:ind w:left="985" w:leftChars="469"/>
        <w:rPr>
          <w:rFonts w:eastAsia="仿宋" w:cs="Times New Roman"/>
          <w:szCs w:val="21"/>
        </w:rPr>
      </w:pPr>
      <w:r>
        <w:rPr>
          <w:rFonts w:eastAsia="楷体_GB2312" w:cs="Times New Roman"/>
          <w:color w:val="000000"/>
          <w:szCs w:val="21"/>
        </w:rPr>
        <w:t>The Certificate of Quality shall include</w:t>
      </w:r>
      <w:r>
        <w:rPr>
          <w:rFonts w:hint="eastAsia" w:eastAsia="楷体_GB2312" w:cs="Times New Roman"/>
          <w:color w:val="000000"/>
          <w:szCs w:val="21"/>
        </w:rPr>
        <w:t xml:space="preserve"> </w:t>
      </w:r>
      <w:r>
        <w:rPr>
          <w:rFonts w:eastAsia="楷体_GB2312" w:cs="Times New Roman"/>
          <w:color w:val="000000"/>
          <w:szCs w:val="21"/>
        </w:rPr>
        <w:t>dimension results, mechanical properties (longitudinal and transverse static strength), microstructure, chemical composition, inspection certificate of</w:t>
      </w:r>
      <w:r>
        <w:rPr>
          <w:rFonts w:hint="eastAsia" w:eastAsia="楷体_GB2312" w:cs="Times New Roman"/>
          <w:color w:val="000000"/>
          <w:szCs w:val="21"/>
        </w:rPr>
        <w:t xml:space="preserve"> </w:t>
      </w:r>
      <w:bookmarkStart w:id="155" w:name="OLE_LINK22"/>
      <w:bookmarkStart w:id="156" w:name="OLE_LINK24"/>
      <w:r>
        <w:rPr>
          <w:rFonts w:eastAsia="楷体_GB2312" w:cs="Times New Roman"/>
          <w:color w:val="000000"/>
          <w:szCs w:val="21"/>
        </w:rPr>
        <w:t>hot rolled bars</w:t>
      </w:r>
      <w:bookmarkEnd w:id="155"/>
      <w:bookmarkEnd w:id="156"/>
      <w:r>
        <w:rPr>
          <w:rFonts w:eastAsia="楷体_GB2312" w:cs="Times New Roman"/>
          <w:color w:val="000000"/>
          <w:szCs w:val="21"/>
        </w:rPr>
        <w:t>, etc.).</w:t>
      </w:r>
    </w:p>
    <w:p>
      <w:pPr>
        <w:ind w:left="985" w:leftChars="469"/>
        <w:rPr>
          <w:rFonts w:eastAsia="仿宋" w:cs="Times New Roman"/>
          <w:i/>
          <w:iCs/>
          <w:szCs w:val="21"/>
        </w:rPr>
      </w:pPr>
      <w:r>
        <w:rPr>
          <w:rFonts w:hint="eastAsia" w:eastAsia="仿宋" w:cs="Times New Roman"/>
          <w:szCs w:val="21"/>
        </w:rPr>
        <w:t>质量证明书中需包括全尺寸检验、机械性能（纵向横向力学性能、金相组织、化学成分、钢材的检验证书等内容。）</w:t>
      </w:r>
      <w:r>
        <w:rPr>
          <w:rFonts w:hint="eastAsia" w:eastAsia="仿宋" w:cs="Times New Roman"/>
          <w:i/>
          <w:iCs/>
          <w:szCs w:val="21"/>
        </w:rPr>
        <w:t>（根据最终用户要求明确具体内容）</w:t>
      </w:r>
    </w:p>
    <w:p>
      <w:pPr>
        <w:numPr>
          <w:ilvl w:val="0"/>
          <w:numId w:val="18"/>
        </w:numPr>
        <w:tabs>
          <w:tab w:val="left" w:pos="993"/>
        </w:tabs>
        <w:rPr>
          <w:rFonts w:eastAsia="仿宋" w:cs="Times New Roman"/>
          <w:szCs w:val="21"/>
        </w:rPr>
      </w:pPr>
      <w:r>
        <w:rPr>
          <w:rFonts w:eastAsia="仿宋" w:cs="Times New Roman"/>
          <w:szCs w:val="21"/>
        </w:rPr>
        <w:t xml:space="preserve">Certificate of Quantity </w:t>
      </w:r>
      <w:r>
        <w:rPr>
          <w:rFonts w:eastAsia="仿宋" w:cs="Times New Roman"/>
          <w:szCs w:val="21"/>
          <w:lang w:eastAsia="zh-TW"/>
        </w:rPr>
        <w:t xml:space="preserve">of the Commodities issued </w:t>
      </w:r>
      <w:r>
        <w:rPr>
          <w:rFonts w:eastAsia="仿宋" w:cs="Times New Roman"/>
          <w:szCs w:val="21"/>
        </w:rPr>
        <w:t xml:space="preserve">by </w:t>
      </w:r>
      <w:r>
        <w:rPr>
          <w:rFonts w:eastAsia="仿宋" w:cs="Times New Roman"/>
          <w:szCs w:val="21"/>
          <w:lang w:eastAsia="zh-TW"/>
        </w:rPr>
        <w:t>the Seller;</w:t>
      </w:r>
    </w:p>
    <w:p>
      <w:pPr>
        <w:tabs>
          <w:tab w:val="left" w:pos="993"/>
        </w:tabs>
        <w:ind w:left="933"/>
        <w:rPr>
          <w:rFonts w:eastAsia="仿宋" w:cs="Times New Roman"/>
          <w:szCs w:val="21"/>
        </w:rPr>
      </w:pPr>
      <w:r>
        <w:rPr>
          <w:rFonts w:eastAsia="仿宋" w:cs="Times New Roman"/>
          <w:szCs w:val="21"/>
        </w:rPr>
        <w:t>由</w:t>
      </w:r>
      <w:r>
        <w:rPr>
          <w:rFonts w:hint="eastAsia" w:eastAsia="仿宋" w:cs="Times New Roman"/>
          <w:szCs w:val="21"/>
        </w:rPr>
        <w:t>卖方</w:t>
      </w:r>
      <w:r>
        <w:rPr>
          <w:rFonts w:eastAsia="仿宋" w:cs="Times New Roman"/>
          <w:szCs w:val="21"/>
        </w:rPr>
        <w:t>出具的数量证明书。</w:t>
      </w:r>
    </w:p>
    <w:p>
      <w:pPr>
        <w:numPr>
          <w:ilvl w:val="0"/>
          <w:numId w:val="18"/>
        </w:numPr>
        <w:tabs>
          <w:tab w:val="left" w:pos="993"/>
        </w:tabs>
        <w:rPr>
          <w:rFonts w:eastAsia="仿宋" w:cs="Times New Roman"/>
          <w:szCs w:val="21"/>
        </w:rPr>
      </w:pPr>
      <w:r>
        <w:rPr>
          <w:rFonts w:hint="eastAsia" w:eastAsia="仿宋" w:cs="Times New Roman"/>
          <w:b/>
          <w:bCs/>
          <w:i/>
          <w:iCs/>
          <w:szCs w:val="21"/>
        </w:rPr>
        <w:t>（</w:t>
      </w:r>
      <w:r>
        <w:rPr>
          <w:rFonts w:eastAsia="仿宋" w:cs="Times New Roman"/>
          <w:b/>
          <w:bCs/>
          <w:i/>
          <w:iCs/>
          <w:szCs w:val="21"/>
        </w:rPr>
        <w:t>CIF.CIP</w:t>
      </w:r>
      <w:r>
        <w:rPr>
          <w:rFonts w:hint="eastAsia" w:eastAsia="仿宋" w:cs="Times New Roman"/>
          <w:b/>
          <w:bCs/>
          <w:i/>
          <w:iCs/>
          <w:szCs w:val="21"/>
        </w:rPr>
        <w:t>适用）</w:t>
      </w:r>
      <w:r>
        <w:rPr>
          <w:rFonts w:eastAsia="仿宋" w:cs="Times New Roman"/>
          <w:szCs w:val="21"/>
        </w:rPr>
        <w:t xml:space="preserve">Insurance </w:t>
      </w:r>
      <w:r>
        <w:rPr>
          <w:rFonts w:eastAsia="仿宋" w:cs="Times New Roman"/>
          <w:szCs w:val="21"/>
          <w:lang w:eastAsia="zh-TW"/>
        </w:rPr>
        <w:t>policy covering all risks at 110% of the</w:t>
      </w:r>
      <w:r>
        <w:rPr>
          <w:rFonts w:eastAsia="仿宋" w:cs="Times New Roman"/>
          <w:szCs w:val="21"/>
        </w:rPr>
        <w:t xml:space="preserve"> each</w:t>
      </w:r>
      <w:r>
        <w:rPr>
          <w:rFonts w:eastAsia="仿宋" w:cs="Times New Roman"/>
          <w:szCs w:val="21"/>
          <w:lang w:eastAsia="zh-TW"/>
        </w:rPr>
        <w:t xml:space="preserve"> </w:t>
      </w:r>
      <w:r>
        <w:rPr>
          <w:rFonts w:eastAsia="仿宋" w:cs="Times New Roman"/>
          <w:szCs w:val="21"/>
        </w:rPr>
        <w:t xml:space="preserve">shipment </w:t>
      </w:r>
      <w:r>
        <w:rPr>
          <w:rFonts w:eastAsia="仿宋" w:cs="Times New Roman"/>
          <w:szCs w:val="21"/>
          <w:lang w:eastAsia="zh-TW"/>
        </w:rPr>
        <w:t>of the Commodities;</w:t>
      </w:r>
      <w:r>
        <w:rPr>
          <w:rFonts w:eastAsia="仿宋" w:cs="Times New Roman"/>
          <w:szCs w:val="21"/>
        </w:rPr>
        <w:t xml:space="preserve"> </w:t>
      </w:r>
    </w:p>
    <w:p>
      <w:pPr>
        <w:tabs>
          <w:tab w:val="left" w:pos="993"/>
        </w:tabs>
        <w:ind w:left="933"/>
        <w:rPr>
          <w:rFonts w:eastAsia="仿宋" w:cs="Times New Roman"/>
          <w:szCs w:val="21"/>
        </w:rPr>
      </w:pPr>
      <w:r>
        <w:rPr>
          <w:rFonts w:eastAsia="仿宋" w:cs="Times New Roman"/>
          <w:szCs w:val="21"/>
        </w:rPr>
        <w:t>每批货物总值110%一切险的保单。</w:t>
      </w:r>
    </w:p>
    <w:p>
      <w:pPr>
        <w:numPr>
          <w:ilvl w:val="0"/>
          <w:numId w:val="18"/>
        </w:numPr>
        <w:tabs>
          <w:tab w:val="left" w:pos="993"/>
        </w:tabs>
        <w:rPr>
          <w:rFonts w:eastAsia="仿宋" w:cs="Times New Roman"/>
          <w:szCs w:val="21"/>
        </w:rPr>
      </w:pPr>
      <w:r>
        <w:rPr>
          <w:rFonts w:eastAsia="仿宋" w:cs="Times New Roman"/>
          <w:szCs w:val="21"/>
          <w:lang w:eastAsia="zh-TW"/>
        </w:rPr>
        <w:t>Seller’s written notification to the Buyer by fax</w:t>
      </w:r>
      <w:r>
        <w:rPr>
          <w:rFonts w:eastAsia="仿宋" w:cs="Times New Roman"/>
          <w:szCs w:val="21"/>
        </w:rPr>
        <w:t xml:space="preserve">/email advising the </w:t>
      </w:r>
      <w:r>
        <w:rPr>
          <w:rFonts w:eastAsia="仿宋" w:cs="Times New Roman"/>
          <w:szCs w:val="21"/>
          <w:lang w:eastAsia="zh-TW"/>
        </w:rPr>
        <w:t>B</w:t>
      </w:r>
      <w:r>
        <w:rPr>
          <w:rFonts w:eastAsia="仿宋" w:cs="Times New Roman"/>
          <w:szCs w:val="21"/>
        </w:rPr>
        <w:t xml:space="preserve">uyer of the shipping Date/Delivery.  </w:t>
      </w:r>
    </w:p>
    <w:p>
      <w:pPr>
        <w:tabs>
          <w:tab w:val="left" w:pos="993"/>
        </w:tabs>
        <w:ind w:left="933"/>
        <w:rPr>
          <w:rFonts w:eastAsia="仿宋" w:cs="Times New Roman"/>
          <w:szCs w:val="21"/>
        </w:rPr>
      </w:pPr>
      <w:r>
        <w:rPr>
          <w:rFonts w:eastAsia="仿宋" w:cs="Times New Roman"/>
          <w:szCs w:val="21"/>
        </w:rPr>
        <w:t>在</w:t>
      </w:r>
      <w:r>
        <w:rPr>
          <w:rFonts w:hint="eastAsia" w:eastAsia="仿宋" w:cs="Times New Roman"/>
          <w:szCs w:val="21"/>
        </w:rPr>
        <w:t>每批</w:t>
      </w:r>
      <w:r>
        <w:rPr>
          <w:rFonts w:eastAsia="仿宋" w:cs="Times New Roman"/>
          <w:szCs w:val="21"/>
        </w:rPr>
        <w:t>货物装船</w:t>
      </w:r>
      <w:r>
        <w:rPr>
          <w:rFonts w:hint="eastAsia" w:eastAsia="仿宋" w:cs="Times New Roman"/>
          <w:szCs w:val="21"/>
        </w:rPr>
        <w:t>/交货</w:t>
      </w:r>
      <w:r>
        <w:rPr>
          <w:rFonts w:eastAsia="仿宋" w:cs="Times New Roman"/>
          <w:szCs w:val="21"/>
        </w:rPr>
        <w:t>后由卖方立即传真/邮件给买方的发货通知书。</w:t>
      </w:r>
    </w:p>
    <w:p>
      <w:pPr>
        <w:numPr>
          <w:ilvl w:val="0"/>
          <w:numId w:val="18"/>
        </w:numPr>
        <w:tabs>
          <w:tab w:val="left" w:pos="993"/>
        </w:tabs>
        <w:rPr>
          <w:rFonts w:eastAsia="仿宋" w:cs="Times New Roman"/>
          <w:szCs w:val="21"/>
        </w:rPr>
      </w:pPr>
      <w:r>
        <w:rPr>
          <w:rFonts w:eastAsia="仿宋" w:cs="Times New Roman"/>
          <w:szCs w:val="21"/>
        </w:rPr>
        <w:t>Certificate of origin by Local Chamber of Commerce</w:t>
      </w:r>
      <w:r>
        <w:rPr>
          <w:rFonts w:hint="eastAsia" w:eastAsia="仿宋" w:cs="Times New Roman"/>
          <w:szCs w:val="21"/>
        </w:rPr>
        <w:t xml:space="preserve"> where the manufacturer resides</w:t>
      </w:r>
      <w:r>
        <w:rPr>
          <w:rFonts w:eastAsia="仿宋" w:cs="Times New Roman"/>
          <w:szCs w:val="21"/>
        </w:rPr>
        <w:t xml:space="preserve">, which should indicate the main parts are not made in </w:t>
      </w:r>
      <w:r>
        <w:rPr>
          <w:rFonts w:hint="eastAsia" w:eastAsia="仿宋" w:cs="Times New Roman"/>
          <w:szCs w:val="21"/>
        </w:rPr>
        <w:t>the PRC</w:t>
      </w:r>
      <w:r>
        <w:rPr>
          <w:rFonts w:eastAsia="仿宋" w:cs="Times New Roman"/>
          <w:szCs w:val="21"/>
        </w:rPr>
        <w:t xml:space="preserve">. </w:t>
      </w:r>
    </w:p>
    <w:p>
      <w:pPr>
        <w:ind w:left="958" w:leftChars="456"/>
        <w:rPr>
          <w:rFonts w:eastAsia="仿宋" w:cs="Times New Roman"/>
          <w:szCs w:val="21"/>
        </w:rPr>
      </w:pPr>
      <w:r>
        <w:rPr>
          <w:rFonts w:eastAsia="仿宋" w:cs="Times New Roman"/>
          <w:szCs w:val="21"/>
        </w:rPr>
        <w:t>制造商所在地</w:t>
      </w:r>
      <w:r>
        <w:rPr>
          <w:rFonts w:hint="eastAsia" w:eastAsia="仿宋" w:cs="Times New Roman"/>
          <w:szCs w:val="21"/>
        </w:rPr>
        <w:t>商会</w:t>
      </w:r>
      <w:r>
        <w:rPr>
          <w:rFonts w:eastAsia="仿宋" w:cs="Times New Roman"/>
          <w:szCs w:val="21"/>
        </w:rPr>
        <w:t>出具的注明主要部件非中国制造的原产地证明书。</w:t>
      </w:r>
    </w:p>
    <w:p>
      <w:pPr>
        <w:numPr>
          <w:ilvl w:val="0"/>
          <w:numId w:val="18"/>
        </w:numPr>
        <w:tabs>
          <w:tab w:val="left" w:pos="993"/>
        </w:tabs>
        <w:rPr>
          <w:rFonts w:eastAsia="仿宋" w:cs="Times New Roman"/>
          <w:szCs w:val="21"/>
        </w:rPr>
      </w:pPr>
      <w:r>
        <w:rPr>
          <w:rFonts w:eastAsia="仿宋" w:cs="Times New Roman"/>
          <w:szCs w:val="21"/>
          <w:lang w:eastAsia="zh-TW"/>
        </w:rPr>
        <w:t xml:space="preserve">IPPC mark must be carried on each package if wooden packing or pallets is used; OR a declaration of non-wood packing issued by the </w:t>
      </w:r>
      <w:r>
        <w:rPr>
          <w:rFonts w:hint="eastAsia" w:eastAsia="仿宋" w:cs="Times New Roman"/>
          <w:szCs w:val="21"/>
        </w:rPr>
        <w:t>S</w:t>
      </w:r>
      <w:r>
        <w:rPr>
          <w:rFonts w:eastAsia="仿宋" w:cs="Times New Roman"/>
          <w:szCs w:val="21"/>
          <w:lang w:eastAsia="zh-TW"/>
        </w:rPr>
        <w:t>eller to state the packing material of shipment is not wood.</w:t>
      </w:r>
      <w:r>
        <w:rPr>
          <w:rFonts w:eastAsia="仿宋" w:cs="Times New Roman"/>
          <w:szCs w:val="21"/>
        </w:rPr>
        <w:t>卖方应在每件包装上贴上IPPC标识</w:t>
      </w:r>
      <w:r>
        <w:rPr>
          <w:rFonts w:hint="eastAsia" w:eastAsia="仿宋" w:cs="Times New Roman"/>
          <w:szCs w:val="21"/>
        </w:rPr>
        <w:t>或出具声明以证实包装材料为非木质。</w:t>
      </w:r>
    </w:p>
    <w:p>
      <w:pPr>
        <w:numPr>
          <w:ilvl w:val="0"/>
          <w:numId w:val="18"/>
        </w:numPr>
        <w:tabs>
          <w:tab w:val="left" w:pos="993"/>
        </w:tabs>
        <w:rPr>
          <w:rFonts w:eastAsia="仿宋" w:cs="Times New Roman"/>
          <w:szCs w:val="21"/>
        </w:rPr>
      </w:pPr>
      <w:r>
        <w:rPr>
          <w:rFonts w:eastAsia="仿宋" w:cs="Times New Roman"/>
          <w:szCs w:val="21"/>
          <w:lang w:eastAsia="zh-TW"/>
        </w:rPr>
        <w:t>Any other documents pertaining or related to the shipment of Commodities under this Contract, duly signed by authorized persons, and as required by the documentary letter of credit.</w:t>
      </w:r>
    </w:p>
    <w:p>
      <w:pPr>
        <w:ind w:left="735" w:leftChars="-100" w:hanging="945" w:hangingChars="450"/>
        <w:rPr>
          <w:rFonts w:eastAsia="仿宋" w:cs="Times New Roman"/>
          <w:szCs w:val="21"/>
        </w:rPr>
      </w:pPr>
      <w:r>
        <w:rPr>
          <w:rFonts w:eastAsia="仿宋" w:cs="Times New Roman"/>
          <w:szCs w:val="21"/>
        </w:rPr>
        <w:t xml:space="preserve">         根据本合同规定</w:t>
      </w:r>
      <w:r>
        <w:rPr>
          <w:rFonts w:hint="eastAsia" w:eastAsia="仿宋" w:cs="Times New Roman"/>
          <w:szCs w:val="21"/>
        </w:rPr>
        <w:t>要求</w:t>
      </w:r>
      <w:r>
        <w:rPr>
          <w:rFonts w:eastAsia="仿宋" w:cs="Times New Roman"/>
          <w:szCs w:val="21"/>
        </w:rPr>
        <w:t>由授权人员依法签署的与货物有关的其他单据或</w:t>
      </w:r>
      <w:r>
        <w:rPr>
          <w:rFonts w:hint="eastAsia" w:eastAsia="仿宋" w:cs="Times New Roman"/>
          <w:szCs w:val="21"/>
        </w:rPr>
        <w:t>跟单</w:t>
      </w:r>
      <w:r>
        <w:rPr>
          <w:rFonts w:eastAsia="仿宋" w:cs="Times New Roman"/>
          <w:szCs w:val="21"/>
        </w:rPr>
        <w:t>信用证要求的其他单据。</w:t>
      </w:r>
    </w:p>
    <w:p>
      <w:pPr>
        <w:ind w:left="993"/>
        <w:rPr>
          <w:rFonts w:eastAsia="仿宋" w:cs="Times New Roman"/>
          <w:szCs w:val="21"/>
        </w:rPr>
      </w:pPr>
    </w:p>
    <w:p>
      <w:pPr>
        <w:rPr>
          <w:rFonts w:eastAsia="仿宋" w:cs="Times New Roman"/>
          <w:szCs w:val="21"/>
          <w:u w:val="single"/>
          <w:lang w:eastAsia="zh-TW"/>
        </w:rPr>
      </w:pPr>
      <w:r>
        <w:rPr>
          <w:rFonts w:eastAsia="仿宋" w:cs="Times New Roman"/>
          <w:szCs w:val="21"/>
        </w:rPr>
        <w:t xml:space="preserve">12.2  </w:t>
      </w:r>
      <w:r>
        <w:rPr>
          <w:rFonts w:eastAsia="仿宋" w:cs="Times New Roman"/>
          <w:b/>
          <w:szCs w:val="21"/>
        </w:rPr>
        <w:t>Technical Documents技术文件</w:t>
      </w:r>
    </w:p>
    <w:p>
      <w:pPr>
        <w:rPr>
          <w:rFonts w:eastAsia="仿宋" w:cs="Times New Roman"/>
          <w:szCs w:val="21"/>
          <w:lang w:eastAsia="zh-TW"/>
        </w:rPr>
      </w:pPr>
    </w:p>
    <w:p>
      <w:pPr>
        <w:numPr>
          <w:ilvl w:val="0"/>
          <w:numId w:val="19"/>
        </w:numPr>
        <w:rPr>
          <w:rFonts w:eastAsia="仿宋" w:cs="Times New Roman"/>
          <w:szCs w:val="21"/>
          <w:lang w:eastAsia="zh-TW"/>
        </w:rPr>
      </w:pPr>
      <w:r>
        <w:rPr>
          <w:rFonts w:eastAsia="仿宋" w:cs="Times New Roman"/>
          <w:szCs w:val="21"/>
        </w:rPr>
        <w:t>According to the Technical Agreements, the Seller shall prepare,</w:t>
      </w:r>
      <w:r>
        <w:rPr>
          <w:rFonts w:eastAsia="仿宋" w:cs="Times New Roman"/>
          <w:szCs w:val="21"/>
          <w:lang w:eastAsia="zh-TW"/>
        </w:rPr>
        <w:t xml:space="preserve"> provide and deliver</w:t>
      </w:r>
      <w:r>
        <w:rPr>
          <w:rFonts w:eastAsia="仿宋" w:cs="Times New Roman"/>
          <w:szCs w:val="21"/>
        </w:rPr>
        <w:t xml:space="preserve"> those documents to the Enduser. </w:t>
      </w:r>
    </w:p>
    <w:p>
      <w:pPr>
        <w:ind w:left="735" w:leftChars="350"/>
        <w:rPr>
          <w:rFonts w:eastAsia="仿宋" w:cs="Times New Roman"/>
          <w:szCs w:val="21"/>
        </w:rPr>
      </w:pPr>
      <w:r>
        <w:rPr>
          <w:rFonts w:eastAsia="仿宋" w:cs="Times New Roman"/>
          <w:szCs w:val="21"/>
        </w:rPr>
        <w:t>根据技术协议，卖方应准备并提供给最终用户技术文件。</w:t>
      </w:r>
    </w:p>
    <w:p>
      <w:pPr>
        <w:numPr>
          <w:ilvl w:val="0"/>
          <w:numId w:val="19"/>
        </w:numPr>
        <w:rPr>
          <w:rFonts w:eastAsia="仿宋" w:cs="Times New Roman"/>
          <w:szCs w:val="21"/>
          <w:lang w:eastAsia="zh-TW"/>
        </w:rPr>
      </w:pPr>
      <w:r>
        <w:rPr>
          <w:rFonts w:eastAsia="仿宋" w:cs="Times New Roman"/>
          <w:szCs w:val="21"/>
          <w:lang w:eastAsia="zh-TW"/>
        </w:rPr>
        <w:t>In the event that any of the Technical Documents is</w:t>
      </w:r>
      <w:r>
        <w:rPr>
          <w:rFonts w:eastAsia="仿宋" w:cs="Times New Roman"/>
          <w:szCs w:val="21"/>
        </w:rPr>
        <w:t xml:space="preserve"> incomplete or lost during transit</w:t>
      </w:r>
      <w:r>
        <w:rPr>
          <w:rFonts w:eastAsia="仿宋" w:cs="Times New Roman"/>
          <w:szCs w:val="21"/>
          <w:lang w:eastAsia="zh-TW"/>
        </w:rPr>
        <w:t xml:space="preserve"> of the Commodities</w:t>
      </w:r>
      <w:r>
        <w:rPr>
          <w:rFonts w:eastAsia="仿宋" w:cs="Times New Roman"/>
          <w:szCs w:val="21"/>
        </w:rPr>
        <w:t xml:space="preserve">, the Seller shall </w:t>
      </w:r>
      <w:r>
        <w:rPr>
          <w:rFonts w:eastAsia="仿宋" w:cs="Times New Roman"/>
          <w:szCs w:val="21"/>
          <w:lang w:eastAsia="zh-TW"/>
        </w:rPr>
        <w:t>provide replacement</w:t>
      </w:r>
      <w:r>
        <w:rPr>
          <w:rFonts w:eastAsia="仿宋" w:cs="Times New Roman"/>
          <w:szCs w:val="21"/>
        </w:rPr>
        <w:t xml:space="preserve"> free of charge to the Enduser within 20 days after </w:t>
      </w:r>
      <w:r>
        <w:rPr>
          <w:rFonts w:eastAsia="仿宋" w:cs="Times New Roman"/>
          <w:szCs w:val="21"/>
          <w:lang w:eastAsia="zh-TW"/>
        </w:rPr>
        <w:t xml:space="preserve">receiving written </w:t>
      </w:r>
      <w:r>
        <w:rPr>
          <w:rFonts w:eastAsia="仿宋" w:cs="Times New Roman"/>
          <w:szCs w:val="21"/>
        </w:rPr>
        <w:t xml:space="preserve">notification </w:t>
      </w:r>
      <w:r>
        <w:rPr>
          <w:rFonts w:eastAsia="仿宋" w:cs="Times New Roman"/>
          <w:szCs w:val="21"/>
          <w:lang w:eastAsia="zh-TW"/>
        </w:rPr>
        <w:t>from</w:t>
      </w:r>
      <w:r>
        <w:rPr>
          <w:rFonts w:eastAsia="仿宋" w:cs="Times New Roman"/>
          <w:szCs w:val="21"/>
        </w:rPr>
        <w:t xml:space="preserve"> the Enduser. </w:t>
      </w:r>
    </w:p>
    <w:p>
      <w:pPr>
        <w:ind w:left="735" w:leftChars="-100" w:hanging="945" w:hangingChars="450"/>
        <w:rPr>
          <w:rFonts w:eastAsia="仿宋" w:cs="Times New Roman"/>
          <w:szCs w:val="21"/>
        </w:rPr>
      </w:pPr>
      <w:r>
        <w:rPr>
          <w:rFonts w:eastAsia="仿宋" w:cs="Times New Roman"/>
          <w:szCs w:val="21"/>
        </w:rPr>
        <w:t xml:space="preserve">        一旦本条所述的文件不完整或在运送途中遗失，卖方应在接到最终用户的书面通知后20天内免费再次提供给最终用户。</w:t>
      </w:r>
    </w:p>
    <w:p>
      <w:pPr>
        <w:numPr>
          <w:ilvl w:val="0"/>
          <w:numId w:val="19"/>
        </w:numPr>
        <w:rPr>
          <w:rFonts w:eastAsia="仿宋" w:cs="Times New Roman"/>
          <w:szCs w:val="21"/>
          <w:lang w:eastAsia="zh-TW"/>
        </w:rPr>
      </w:pPr>
      <w:r>
        <w:rPr>
          <w:rFonts w:eastAsia="仿宋" w:cs="Times New Roman"/>
          <w:szCs w:val="21"/>
        </w:rPr>
        <w:t>Final</w:t>
      </w:r>
      <w:r>
        <w:rPr>
          <w:rFonts w:eastAsia="仿宋" w:cs="Times New Roman"/>
          <w:szCs w:val="21"/>
          <w:lang w:eastAsia="zh-TW"/>
        </w:rPr>
        <w:t xml:space="preserve"> updated Technical Documents shall be provided </w:t>
      </w:r>
      <w:r>
        <w:rPr>
          <w:rFonts w:hint="eastAsia" w:eastAsia="仿宋" w:cs="Times New Roman"/>
          <w:szCs w:val="21"/>
        </w:rPr>
        <w:t xml:space="preserve">by the Seller </w:t>
      </w:r>
      <w:r>
        <w:rPr>
          <w:rFonts w:eastAsia="仿宋" w:cs="Times New Roman"/>
          <w:szCs w:val="21"/>
          <w:lang w:eastAsia="zh-TW"/>
        </w:rPr>
        <w:t xml:space="preserve">to the </w:t>
      </w:r>
      <w:r>
        <w:rPr>
          <w:rFonts w:eastAsia="仿宋" w:cs="Times New Roman"/>
          <w:szCs w:val="21"/>
        </w:rPr>
        <w:t>Enduser after the Final Acceptance.</w:t>
      </w:r>
    </w:p>
    <w:p>
      <w:pPr>
        <w:ind w:left="735" w:leftChars="350"/>
        <w:rPr>
          <w:rFonts w:eastAsia="仿宋" w:cs="Times New Roman"/>
          <w:szCs w:val="21"/>
        </w:rPr>
      </w:pPr>
      <w:r>
        <w:rPr>
          <w:rFonts w:eastAsia="仿宋" w:cs="Times New Roman"/>
          <w:szCs w:val="21"/>
        </w:rPr>
        <w:t>终验收后卖方还应提供最终确定的最新技术文件给</w:t>
      </w:r>
      <w:r>
        <w:rPr>
          <w:rFonts w:hint="eastAsia" w:eastAsia="仿宋" w:cs="Times New Roman"/>
          <w:szCs w:val="21"/>
        </w:rPr>
        <w:t>最终用户</w:t>
      </w:r>
      <w:r>
        <w:rPr>
          <w:rFonts w:eastAsia="仿宋" w:cs="Times New Roman"/>
          <w:szCs w:val="21"/>
        </w:rPr>
        <w:t>。</w:t>
      </w:r>
    </w:p>
    <w:p>
      <w:pPr>
        <w:numPr>
          <w:ilvl w:val="0"/>
          <w:numId w:val="19"/>
        </w:numPr>
        <w:rPr>
          <w:rFonts w:eastAsia="仿宋" w:cs="Times New Roman"/>
          <w:szCs w:val="21"/>
        </w:rPr>
      </w:pPr>
      <w:r>
        <w:rPr>
          <w:rFonts w:eastAsia="仿宋" w:cs="Times New Roman"/>
          <w:szCs w:val="21"/>
          <w:lang w:eastAsia="zh-TW"/>
        </w:rPr>
        <w:t xml:space="preserve">Technical Documents </w:t>
      </w:r>
      <w:r>
        <w:rPr>
          <w:rFonts w:eastAsia="仿宋" w:cs="Times New Roman"/>
          <w:szCs w:val="21"/>
        </w:rPr>
        <w:t>shall be packed separately and dispatched to</w:t>
      </w:r>
      <w:r>
        <w:rPr>
          <w:rFonts w:eastAsia="仿宋" w:cs="Times New Roman"/>
          <w:szCs w:val="21"/>
          <w:lang w:eastAsia="zh-TW"/>
        </w:rPr>
        <w:t xml:space="preserve"> the</w:t>
      </w:r>
      <w:r>
        <w:rPr>
          <w:rFonts w:eastAsia="仿宋" w:cs="Times New Roman"/>
          <w:szCs w:val="21"/>
        </w:rPr>
        <w:t xml:space="preserve"> </w:t>
      </w:r>
      <w:r>
        <w:rPr>
          <w:rFonts w:hint="eastAsia" w:eastAsia="仿宋" w:cs="Times New Roman"/>
          <w:szCs w:val="21"/>
        </w:rPr>
        <w:t>B</w:t>
      </w:r>
      <w:r>
        <w:rPr>
          <w:rFonts w:eastAsia="仿宋" w:cs="Times New Roman"/>
          <w:szCs w:val="21"/>
        </w:rPr>
        <w:t>uyer according to Technical Agreement.</w:t>
      </w:r>
    </w:p>
    <w:p>
      <w:pPr>
        <w:ind w:left="876" w:leftChars="-33" w:hanging="945" w:hangingChars="450"/>
        <w:rPr>
          <w:rFonts w:eastAsia="仿宋" w:cs="Times New Roman"/>
          <w:szCs w:val="21"/>
        </w:rPr>
      </w:pPr>
      <w:r>
        <w:rPr>
          <w:rFonts w:eastAsia="仿宋" w:cs="Times New Roman"/>
          <w:szCs w:val="21"/>
        </w:rPr>
        <w:t xml:space="preserve">       技术文件应按照技术协议约定单独打包并随货物一起发运给买方。</w:t>
      </w:r>
    </w:p>
    <w:p>
      <w:pPr>
        <w:rPr>
          <w:rFonts w:eastAsia="仿宋" w:cs="Times New Roman"/>
          <w:b/>
          <w:szCs w:val="21"/>
        </w:rPr>
      </w:pPr>
    </w:p>
    <w:p>
      <w:pPr>
        <w:tabs>
          <w:tab w:val="left" w:pos="709"/>
        </w:tabs>
        <w:snapToGrid w:val="0"/>
        <w:rPr>
          <w:rFonts w:eastAsia="仿宋" w:cs="Times New Roman"/>
          <w:b/>
          <w:szCs w:val="21"/>
        </w:rPr>
      </w:pPr>
      <w:r>
        <w:rPr>
          <w:rFonts w:eastAsia="仿宋" w:cs="Times New Roman"/>
          <w:b/>
          <w:szCs w:val="21"/>
        </w:rPr>
        <w:t>13.</w:t>
      </w:r>
      <w:r>
        <w:rPr>
          <w:rFonts w:eastAsia="仿宋" w:cs="Times New Roman"/>
          <w:b/>
          <w:szCs w:val="21"/>
        </w:rPr>
        <w:tab/>
      </w:r>
      <w:r>
        <w:rPr>
          <w:rFonts w:eastAsia="仿宋" w:cs="Times New Roman"/>
          <w:b/>
          <w:sz w:val="24"/>
          <w:szCs w:val="24"/>
        </w:rPr>
        <w:t>INSURANCE保险（CIP.CIF适用）</w:t>
      </w:r>
    </w:p>
    <w:p>
      <w:pPr>
        <w:snapToGrid w:val="0"/>
        <w:rPr>
          <w:rFonts w:eastAsia="仿宋" w:cs="Times New Roman"/>
          <w:b/>
          <w:szCs w:val="21"/>
        </w:rPr>
      </w:pPr>
    </w:p>
    <w:p>
      <w:pPr>
        <w:snapToGrid w:val="0"/>
        <w:ind w:left="632" w:leftChars="-44" w:hanging="724" w:hangingChars="345"/>
        <w:rPr>
          <w:rFonts w:eastAsia="仿宋" w:cs="Times New Roman"/>
          <w:szCs w:val="21"/>
        </w:rPr>
      </w:pPr>
      <w:r>
        <w:rPr>
          <w:rFonts w:eastAsia="仿宋" w:cs="Times New Roman"/>
          <w:szCs w:val="21"/>
          <w:lang w:eastAsia="zh-TW"/>
        </w:rPr>
        <w:t>13.1</w:t>
      </w:r>
      <w:r>
        <w:rPr>
          <w:rFonts w:eastAsia="仿宋" w:cs="Times New Roman"/>
          <w:szCs w:val="21"/>
          <w:lang w:eastAsia="zh-TW"/>
        </w:rPr>
        <w:tab/>
      </w:r>
      <w:r>
        <w:rPr>
          <w:rFonts w:eastAsia="仿宋" w:cs="Times New Roman"/>
          <w:szCs w:val="21"/>
          <w:lang w:eastAsia="zh-TW"/>
        </w:rPr>
        <w:t>T</w:t>
      </w:r>
      <w:r>
        <w:rPr>
          <w:rFonts w:eastAsia="仿宋" w:cs="Times New Roman"/>
          <w:szCs w:val="21"/>
        </w:rPr>
        <w:t xml:space="preserve">he Seller </w:t>
      </w:r>
      <w:r>
        <w:rPr>
          <w:rFonts w:eastAsia="仿宋" w:cs="Times New Roman"/>
          <w:szCs w:val="21"/>
          <w:lang w:eastAsia="zh-TW"/>
        </w:rPr>
        <w:t xml:space="preserve">shall provide insurance at its sole expense and responsibility </w:t>
      </w:r>
      <w:r>
        <w:rPr>
          <w:rFonts w:eastAsia="仿宋" w:cs="Times New Roman"/>
          <w:szCs w:val="21"/>
        </w:rPr>
        <w:t xml:space="preserve">for 110% </w:t>
      </w:r>
      <w:r>
        <w:rPr>
          <w:rFonts w:eastAsia="仿宋" w:cs="Times New Roman"/>
          <w:szCs w:val="21"/>
          <w:lang w:eastAsia="zh-TW"/>
        </w:rPr>
        <w:t xml:space="preserve">of </w:t>
      </w:r>
      <w:r>
        <w:rPr>
          <w:rFonts w:eastAsia="仿宋" w:cs="Times New Roman"/>
          <w:szCs w:val="21"/>
        </w:rPr>
        <w:t xml:space="preserve">invoice value </w:t>
      </w:r>
      <w:r>
        <w:rPr>
          <w:rFonts w:eastAsia="仿宋" w:cs="Times New Roman"/>
          <w:szCs w:val="21"/>
          <w:lang w:eastAsia="zh-TW"/>
        </w:rPr>
        <w:t xml:space="preserve">of this Contract </w:t>
      </w:r>
      <w:r>
        <w:rPr>
          <w:rFonts w:eastAsia="仿宋" w:cs="Times New Roman"/>
          <w:szCs w:val="21"/>
        </w:rPr>
        <w:t xml:space="preserve">on “all risks” basis, </w:t>
      </w:r>
      <w:r>
        <w:rPr>
          <w:rFonts w:eastAsia="仿宋" w:cs="Times New Roman"/>
          <w:szCs w:val="21"/>
          <w:lang w:eastAsia="zh-TW"/>
        </w:rPr>
        <w:t>covering (including but not limited to) all</w:t>
      </w:r>
      <w:r>
        <w:rPr>
          <w:rFonts w:eastAsia="仿宋" w:cs="Times New Roman"/>
          <w:szCs w:val="21"/>
        </w:rPr>
        <w:t xml:space="preserve"> damage and shortage of the Commodities </w:t>
      </w:r>
      <w:r>
        <w:rPr>
          <w:rFonts w:eastAsia="仿宋" w:cs="Times New Roman"/>
          <w:szCs w:val="21"/>
          <w:lang w:eastAsia="zh-TW"/>
        </w:rPr>
        <w:t>which might occur after the Commodities have been shipped to</w:t>
      </w:r>
      <w:r>
        <w:rPr>
          <w:rFonts w:eastAsia="仿宋" w:cs="Times New Roman"/>
          <w:szCs w:val="21"/>
        </w:rPr>
        <w:t xml:space="preserve"> the </w:t>
      </w:r>
      <w:r>
        <w:rPr>
          <w:rFonts w:eastAsia="仿宋" w:cs="Times New Roman"/>
          <w:szCs w:val="21"/>
          <w:lang w:eastAsia="zh-TW"/>
        </w:rPr>
        <w:t>Port of D</w:t>
      </w:r>
      <w:r>
        <w:rPr>
          <w:rFonts w:eastAsia="仿宋" w:cs="Times New Roman"/>
          <w:szCs w:val="21"/>
        </w:rPr>
        <w:t xml:space="preserve">estination. </w:t>
      </w:r>
    </w:p>
    <w:p>
      <w:pPr>
        <w:snapToGrid w:val="0"/>
        <w:ind w:left="722" w:hanging="722" w:hangingChars="344"/>
        <w:rPr>
          <w:rFonts w:eastAsia="仿宋" w:cs="Times New Roman"/>
          <w:szCs w:val="21"/>
        </w:rPr>
      </w:pPr>
      <w:r>
        <w:rPr>
          <w:rFonts w:eastAsia="仿宋" w:cs="Times New Roman"/>
          <w:szCs w:val="21"/>
        </w:rPr>
        <w:t xml:space="preserve">      卖方</w:t>
      </w:r>
      <w:r>
        <w:rPr>
          <w:rFonts w:hint="eastAsia" w:eastAsia="仿宋" w:cs="Times New Roman"/>
          <w:szCs w:val="21"/>
        </w:rPr>
        <w:t>应自负费用和责任</w:t>
      </w:r>
      <w:r>
        <w:rPr>
          <w:rFonts w:eastAsia="仿宋" w:cs="Times New Roman"/>
          <w:szCs w:val="21"/>
        </w:rPr>
        <w:t>按货物总值110%的金额投保一切险，保险覆盖（包括但不限于）货物装船后运达目的港过程中可能会发生的损失或短缺。</w:t>
      </w:r>
    </w:p>
    <w:p>
      <w:pPr>
        <w:snapToGrid w:val="0"/>
        <w:ind w:left="619" w:hanging="619" w:hangingChars="295"/>
        <w:rPr>
          <w:rFonts w:eastAsia="仿宋" w:cs="Times New Roman"/>
          <w:szCs w:val="21"/>
        </w:rPr>
      </w:pPr>
    </w:p>
    <w:p>
      <w:pPr>
        <w:snapToGrid w:val="0"/>
        <w:ind w:left="619" w:hanging="619" w:hangingChars="295"/>
        <w:rPr>
          <w:rFonts w:eastAsia="仿宋" w:cs="Times New Roman"/>
          <w:szCs w:val="21"/>
        </w:rPr>
      </w:pPr>
      <w:r>
        <w:rPr>
          <w:rFonts w:eastAsia="仿宋" w:cs="Times New Roman"/>
          <w:szCs w:val="21"/>
          <w:lang w:eastAsia="zh-TW"/>
        </w:rPr>
        <w:t>13.2</w:t>
      </w:r>
      <w:r>
        <w:rPr>
          <w:rFonts w:eastAsia="仿宋" w:cs="Times New Roman"/>
          <w:szCs w:val="21"/>
          <w:lang w:eastAsia="zh-TW"/>
        </w:rPr>
        <w:tab/>
      </w:r>
      <w:r>
        <w:rPr>
          <w:rFonts w:eastAsia="仿宋" w:cs="Times New Roman"/>
          <w:szCs w:val="21"/>
        </w:rPr>
        <w:t xml:space="preserve">In case of delivery for special consignment, any other concerned additional </w:t>
      </w:r>
      <w:r>
        <w:rPr>
          <w:rFonts w:hint="eastAsia" w:eastAsia="仿宋" w:cs="Times New Roman"/>
          <w:szCs w:val="21"/>
        </w:rPr>
        <w:t>insurance</w:t>
      </w:r>
      <w:r>
        <w:rPr>
          <w:rFonts w:eastAsia="仿宋" w:cs="Times New Roman"/>
          <w:szCs w:val="21"/>
        </w:rPr>
        <w:t xml:space="preserve"> shall be covered except for “all risks” for the safety of the Commodities.</w:t>
      </w:r>
    </w:p>
    <w:p>
      <w:pPr>
        <w:ind w:left="630" w:hanging="630" w:hangingChars="300"/>
        <w:rPr>
          <w:rFonts w:eastAsia="仿宋" w:cs="Times New Roman"/>
          <w:szCs w:val="21"/>
        </w:rPr>
      </w:pPr>
      <w:r>
        <w:rPr>
          <w:rFonts w:eastAsia="仿宋" w:cs="Times New Roman"/>
          <w:szCs w:val="21"/>
        </w:rPr>
        <w:t xml:space="preserve">      对于特殊货物的发运，为了保证货物的安全，除了承保“一切险”外卖方还应对货物加保相关的附加</w:t>
      </w:r>
      <w:r>
        <w:rPr>
          <w:rFonts w:hint="eastAsia" w:eastAsia="仿宋" w:cs="Times New Roman"/>
          <w:szCs w:val="21"/>
        </w:rPr>
        <w:t>险</w:t>
      </w:r>
      <w:r>
        <w:rPr>
          <w:rFonts w:eastAsia="仿宋" w:cs="Times New Roman"/>
          <w:szCs w:val="21"/>
        </w:rPr>
        <w:t>。</w:t>
      </w:r>
    </w:p>
    <w:p>
      <w:pPr>
        <w:snapToGrid w:val="0"/>
        <w:rPr>
          <w:rFonts w:eastAsia="仿宋" w:cs="Times New Roman"/>
          <w:szCs w:val="21"/>
        </w:rPr>
      </w:pPr>
    </w:p>
    <w:p>
      <w:pPr>
        <w:snapToGrid w:val="0"/>
        <w:ind w:left="630" w:hanging="630" w:hangingChars="300"/>
        <w:rPr>
          <w:rFonts w:eastAsia="仿宋" w:cs="Times New Roman"/>
          <w:szCs w:val="21"/>
        </w:rPr>
      </w:pPr>
      <w:r>
        <w:rPr>
          <w:rFonts w:hint="eastAsia" w:eastAsia="仿宋" w:cs="Times New Roman"/>
          <w:szCs w:val="21"/>
        </w:rPr>
        <w:t>1</w:t>
      </w:r>
      <w:r>
        <w:rPr>
          <w:rFonts w:eastAsia="仿宋" w:cs="Times New Roman"/>
          <w:szCs w:val="21"/>
        </w:rPr>
        <w:t xml:space="preserve">3.3  In the event of an insurance claim for the </w:t>
      </w:r>
      <w:r>
        <w:rPr>
          <w:rFonts w:eastAsia="仿宋" w:cs="Times New Roman"/>
          <w:szCs w:val="21"/>
          <w:lang w:eastAsia="zh-TW"/>
        </w:rPr>
        <w:t>Commodities</w:t>
      </w:r>
      <w:r>
        <w:rPr>
          <w:rFonts w:eastAsia="仿宋" w:cs="Times New Roman"/>
          <w:szCs w:val="21"/>
        </w:rPr>
        <w:t xml:space="preserve">, the </w:t>
      </w:r>
      <w:r>
        <w:rPr>
          <w:rFonts w:hint="eastAsia" w:eastAsia="仿宋" w:cs="Times New Roman"/>
          <w:szCs w:val="21"/>
        </w:rPr>
        <w:t>S</w:t>
      </w:r>
      <w:r>
        <w:rPr>
          <w:rFonts w:eastAsia="仿宋" w:cs="Times New Roman"/>
          <w:szCs w:val="21"/>
        </w:rPr>
        <w:t>eller is obliged to provide relevant information to assist the Buyer in insurance recovery, and the Seller shall bear the loss caused by the refusal of insurance due to the Seller's reasons.</w:t>
      </w:r>
    </w:p>
    <w:p>
      <w:pPr>
        <w:snapToGrid w:val="0"/>
        <w:ind w:left="598" w:leftChars="285"/>
        <w:rPr>
          <w:rFonts w:eastAsia="仿宋" w:cs="Times New Roman"/>
          <w:szCs w:val="21"/>
        </w:rPr>
      </w:pPr>
      <w:r>
        <w:rPr>
          <w:rFonts w:hint="eastAsia" w:eastAsia="仿宋" w:cs="Times New Roman"/>
          <w:szCs w:val="21"/>
        </w:rPr>
        <w:t>如货物出险，卖方有义务提供相关资料辅助买方进行保险追偿，由于卖方原因导致的保险拒赔损失，由卖方承担。</w:t>
      </w:r>
    </w:p>
    <w:p>
      <w:pPr>
        <w:snapToGrid w:val="0"/>
        <w:rPr>
          <w:rFonts w:eastAsia="仿宋" w:cs="Times New Roman"/>
          <w:szCs w:val="21"/>
        </w:rPr>
      </w:pPr>
    </w:p>
    <w:p>
      <w:pPr>
        <w:snapToGrid w:val="0"/>
        <w:rPr>
          <w:rFonts w:eastAsia="仿宋" w:cs="Times New Roman"/>
          <w:szCs w:val="21"/>
        </w:rPr>
      </w:pPr>
    </w:p>
    <w:p>
      <w:pPr>
        <w:tabs>
          <w:tab w:val="left" w:pos="709"/>
        </w:tabs>
        <w:snapToGrid w:val="0"/>
        <w:rPr>
          <w:rFonts w:eastAsia="仿宋" w:cs="Times New Roman"/>
          <w:b/>
          <w:sz w:val="24"/>
          <w:szCs w:val="24"/>
        </w:rPr>
      </w:pPr>
      <w:r>
        <w:rPr>
          <w:rFonts w:eastAsia="仿宋" w:cs="Times New Roman"/>
          <w:b/>
          <w:szCs w:val="21"/>
          <w:lang w:eastAsia="zh-TW"/>
        </w:rPr>
        <w:t>14.</w:t>
      </w:r>
      <w:r>
        <w:rPr>
          <w:rFonts w:eastAsia="仿宋" w:cs="Times New Roman"/>
          <w:b/>
          <w:szCs w:val="21"/>
          <w:lang w:eastAsia="zh-TW"/>
        </w:rPr>
        <w:tab/>
      </w:r>
      <w:r>
        <w:rPr>
          <w:rFonts w:eastAsia="仿宋" w:cs="Times New Roman"/>
          <w:b/>
          <w:sz w:val="24"/>
          <w:szCs w:val="24"/>
          <w:lang w:eastAsia="zh-TW"/>
        </w:rPr>
        <w:t>WARRANTIES质量</w:t>
      </w:r>
      <w:r>
        <w:rPr>
          <w:rFonts w:eastAsia="仿宋" w:cs="Times New Roman"/>
          <w:b/>
          <w:sz w:val="24"/>
          <w:szCs w:val="24"/>
        </w:rPr>
        <w:t>保证</w:t>
      </w:r>
    </w:p>
    <w:p>
      <w:pPr>
        <w:snapToGrid w:val="0"/>
        <w:rPr>
          <w:rFonts w:eastAsia="仿宋" w:cs="Times New Roman"/>
          <w:b/>
          <w:szCs w:val="21"/>
        </w:rPr>
      </w:pPr>
    </w:p>
    <w:p>
      <w:pPr>
        <w:snapToGrid w:val="0"/>
        <w:ind w:left="619" w:hanging="619" w:hangingChars="295"/>
        <w:rPr>
          <w:rFonts w:eastAsia="仿宋" w:cs="Times New Roman"/>
          <w:szCs w:val="21"/>
        </w:rPr>
      </w:pPr>
      <w:r>
        <w:rPr>
          <w:rFonts w:eastAsia="仿宋" w:cs="Times New Roman"/>
          <w:szCs w:val="21"/>
          <w:lang w:eastAsia="zh-TW"/>
        </w:rPr>
        <w:t>14.1</w:t>
      </w:r>
      <w:r>
        <w:rPr>
          <w:rFonts w:eastAsia="仿宋" w:cs="Times New Roman"/>
          <w:szCs w:val="21"/>
          <w:lang w:eastAsia="zh-TW"/>
        </w:rPr>
        <w:tab/>
      </w:r>
      <w:r>
        <w:rPr>
          <w:rFonts w:eastAsia="仿宋" w:cs="Times New Roman"/>
          <w:szCs w:val="21"/>
          <w:lang w:eastAsia="zh-TW"/>
        </w:rPr>
        <w:t xml:space="preserve">The Seller warrants that all the Commodities shall correspond with the </w:t>
      </w:r>
      <w:r>
        <w:rPr>
          <w:rFonts w:hint="eastAsia" w:eastAsia="仿宋" w:cs="Times New Roman"/>
          <w:szCs w:val="21"/>
        </w:rPr>
        <w:t>s</w:t>
      </w:r>
      <w:r>
        <w:rPr>
          <w:rFonts w:eastAsia="仿宋" w:cs="Times New Roman"/>
          <w:szCs w:val="21"/>
          <w:lang w:eastAsia="zh-TW"/>
        </w:rPr>
        <w:t>pecifications</w:t>
      </w:r>
      <w:r>
        <w:rPr>
          <w:rFonts w:eastAsia="仿宋" w:cs="Times New Roman"/>
          <w:szCs w:val="21"/>
        </w:rPr>
        <w:t xml:space="preserve"> </w:t>
      </w:r>
      <w:r>
        <w:rPr>
          <w:rFonts w:hint="eastAsia" w:eastAsia="仿宋" w:cs="Times New Roman"/>
          <w:szCs w:val="21"/>
        </w:rPr>
        <w:t>under</w:t>
      </w:r>
      <w:r>
        <w:rPr>
          <w:rFonts w:eastAsia="仿宋" w:cs="Times New Roman"/>
          <w:szCs w:val="21"/>
        </w:rPr>
        <w:t xml:space="preserve"> the </w:t>
      </w:r>
      <w:r>
        <w:rPr>
          <w:rFonts w:hint="eastAsia" w:eastAsia="仿宋" w:cs="Times New Roman"/>
          <w:szCs w:val="21"/>
        </w:rPr>
        <w:t>T</w:t>
      </w:r>
      <w:r>
        <w:rPr>
          <w:rFonts w:eastAsia="仿宋" w:cs="Times New Roman"/>
          <w:szCs w:val="21"/>
        </w:rPr>
        <w:t xml:space="preserve">echnical </w:t>
      </w:r>
      <w:r>
        <w:rPr>
          <w:rFonts w:hint="eastAsia" w:eastAsia="仿宋" w:cs="Times New Roman"/>
          <w:szCs w:val="21"/>
        </w:rPr>
        <w:t>A</w:t>
      </w:r>
      <w:r>
        <w:rPr>
          <w:rFonts w:eastAsia="仿宋" w:cs="Times New Roman"/>
          <w:szCs w:val="21"/>
        </w:rPr>
        <w:t>greement</w:t>
      </w:r>
      <w:r>
        <w:rPr>
          <w:rFonts w:eastAsia="仿宋" w:cs="Times New Roman"/>
          <w:szCs w:val="21"/>
          <w:lang w:eastAsia="zh-TW"/>
        </w:rPr>
        <w:t>. In the event that the Commodities do not correspond with this warranty, without prejudice to other remedies available to the Buyer, the Seller agrees to replace such defective Commodities free of charge or to issue a credit note for the invoice value of such defective Commodities</w:t>
      </w:r>
      <w:r>
        <w:rPr>
          <w:rFonts w:eastAsia="仿宋" w:cs="Times New Roman"/>
          <w:szCs w:val="21"/>
        </w:rPr>
        <w:t>.</w:t>
      </w:r>
    </w:p>
    <w:p>
      <w:pPr>
        <w:snapToGrid w:val="0"/>
        <w:ind w:left="619" w:hanging="619" w:hangingChars="295"/>
        <w:rPr>
          <w:rFonts w:eastAsia="仿宋" w:cs="Times New Roman"/>
          <w:szCs w:val="21"/>
        </w:rPr>
      </w:pPr>
      <w:r>
        <w:rPr>
          <w:rFonts w:eastAsia="仿宋" w:cs="Times New Roman"/>
          <w:szCs w:val="21"/>
        </w:rPr>
        <w:t xml:space="preserve">      卖方保证所有货物应符合</w:t>
      </w:r>
      <w:r>
        <w:rPr>
          <w:rFonts w:hint="eastAsia" w:eastAsia="仿宋" w:cs="Times New Roman"/>
          <w:szCs w:val="21"/>
        </w:rPr>
        <w:t>技术协议</w:t>
      </w:r>
      <w:r>
        <w:rPr>
          <w:rFonts w:eastAsia="仿宋" w:cs="Times New Roman"/>
          <w:szCs w:val="21"/>
        </w:rPr>
        <w:t>约定的规格型号</w:t>
      </w:r>
      <w:r>
        <w:rPr>
          <w:rFonts w:hint="eastAsia" w:eastAsia="仿宋" w:cs="Times New Roman"/>
          <w:szCs w:val="21"/>
        </w:rPr>
        <w:t>，如果商品与本保证不符，</w:t>
      </w:r>
      <w:r>
        <w:rPr>
          <w:rFonts w:eastAsia="仿宋" w:cs="Times New Roman"/>
          <w:szCs w:val="21"/>
        </w:rPr>
        <w:t>在不影响买方</w:t>
      </w:r>
      <w:r>
        <w:rPr>
          <w:rFonts w:hint="eastAsia" w:eastAsia="仿宋" w:cs="Times New Roman"/>
          <w:szCs w:val="21"/>
        </w:rPr>
        <w:t>获得</w:t>
      </w:r>
      <w:r>
        <w:rPr>
          <w:rFonts w:eastAsia="仿宋" w:cs="Times New Roman"/>
          <w:szCs w:val="21"/>
        </w:rPr>
        <w:t>其他</w:t>
      </w:r>
      <w:r>
        <w:rPr>
          <w:rFonts w:hint="eastAsia" w:eastAsia="仿宋" w:cs="Times New Roman"/>
          <w:szCs w:val="21"/>
        </w:rPr>
        <w:t>补救</w:t>
      </w:r>
      <w:r>
        <w:rPr>
          <w:rFonts w:eastAsia="仿宋" w:cs="Times New Roman"/>
          <w:szCs w:val="21"/>
        </w:rPr>
        <w:t>措施的情况下</w:t>
      </w:r>
      <w:r>
        <w:rPr>
          <w:rFonts w:hint="eastAsia" w:eastAsia="仿宋" w:cs="Times New Roman"/>
          <w:szCs w:val="21"/>
        </w:rPr>
        <w:t>，</w:t>
      </w:r>
      <w:r>
        <w:rPr>
          <w:rFonts w:eastAsia="仿宋" w:cs="Times New Roman"/>
          <w:szCs w:val="21"/>
        </w:rPr>
        <w:t>卖方同意免费更换</w:t>
      </w:r>
      <w:r>
        <w:rPr>
          <w:rFonts w:hint="eastAsia" w:eastAsia="仿宋" w:cs="Times New Roman"/>
          <w:szCs w:val="21"/>
        </w:rPr>
        <w:t>此类</w:t>
      </w:r>
      <w:r>
        <w:rPr>
          <w:rFonts w:eastAsia="仿宋" w:cs="Times New Roman"/>
          <w:szCs w:val="21"/>
        </w:rPr>
        <w:t>缺陷货物</w:t>
      </w:r>
      <w:r>
        <w:rPr>
          <w:rFonts w:hint="eastAsia" w:eastAsia="仿宋" w:cs="Times New Roman"/>
          <w:szCs w:val="21"/>
        </w:rPr>
        <w:t>或在应付发票金额中扣减此类缺陷产品金额。</w:t>
      </w:r>
    </w:p>
    <w:p>
      <w:pPr>
        <w:snapToGrid w:val="0"/>
        <w:ind w:left="619" w:hanging="619" w:hangingChars="295"/>
        <w:rPr>
          <w:rFonts w:eastAsia="仿宋" w:cs="Times New Roman"/>
          <w:szCs w:val="21"/>
        </w:rPr>
      </w:pPr>
    </w:p>
    <w:p>
      <w:pPr>
        <w:snapToGrid w:val="0"/>
        <w:ind w:left="619" w:hanging="619" w:hangingChars="295"/>
        <w:rPr>
          <w:rFonts w:eastAsia="仿宋" w:cs="Times New Roman"/>
          <w:szCs w:val="21"/>
          <w:lang w:eastAsia="zh-TW"/>
        </w:rPr>
      </w:pPr>
      <w:r>
        <w:rPr>
          <w:rFonts w:eastAsia="仿宋" w:cs="Times New Roman"/>
          <w:szCs w:val="21"/>
          <w:lang w:eastAsia="zh-TW"/>
        </w:rPr>
        <w:t>14.2</w:t>
      </w:r>
      <w:r>
        <w:rPr>
          <w:rFonts w:eastAsia="仿宋" w:cs="Times New Roman"/>
          <w:szCs w:val="21"/>
          <w:lang w:eastAsia="zh-TW"/>
        </w:rPr>
        <w:tab/>
      </w:r>
      <w:r>
        <w:rPr>
          <w:rFonts w:eastAsia="仿宋" w:cs="Times New Roman"/>
          <w:szCs w:val="21"/>
        </w:rPr>
        <w:t xml:space="preserve">The Seller </w:t>
      </w:r>
      <w:r>
        <w:rPr>
          <w:rFonts w:eastAsia="仿宋" w:cs="Times New Roman"/>
          <w:szCs w:val="21"/>
          <w:lang w:eastAsia="zh-TW"/>
        </w:rPr>
        <w:t xml:space="preserve">warrants </w:t>
      </w:r>
      <w:r>
        <w:rPr>
          <w:rFonts w:eastAsia="仿宋" w:cs="Times New Roman"/>
          <w:szCs w:val="21"/>
        </w:rPr>
        <w:t>that</w:t>
      </w:r>
      <w:r>
        <w:rPr>
          <w:rFonts w:eastAsia="仿宋" w:cs="Times New Roman"/>
          <w:szCs w:val="21"/>
          <w:lang w:eastAsia="zh-TW"/>
        </w:rPr>
        <w:t xml:space="preserve"> all </w:t>
      </w:r>
      <w:r>
        <w:rPr>
          <w:rFonts w:eastAsia="仿宋" w:cs="Times New Roman"/>
          <w:szCs w:val="21"/>
        </w:rPr>
        <w:t>the Commodities are brand new, unused and made of the best adequate materials, with first class workmanship, and comply in all respects with the quality, specifications and performance required under this Contract</w:t>
      </w:r>
      <w:r>
        <w:rPr>
          <w:rFonts w:eastAsia="仿宋" w:cs="Times New Roman"/>
          <w:szCs w:val="21"/>
          <w:lang w:eastAsia="zh-TW"/>
        </w:rPr>
        <w:t>.</w:t>
      </w:r>
    </w:p>
    <w:p>
      <w:pPr>
        <w:snapToGrid w:val="0"/>
        <w:ind w:left="615" w:leftChars="293"/>
        <w:rPr>
          <w:rFonts w:eastAsia="仿宋" w:cs="Times New Roman"/>
          <w:szCs w:val="21"/>
        </w:rPr>
      </w:pPr>
      <w:r>
        <w:rPr>
          <w:rFonts w:eastAsia="仿宋" w:cs="Times New Roman"/>
          <w:szCs w:val="21"/>
        </w:rPr>
        <w:t>卖方保证货物是以最好的材料及一流的工艺制成，并且是全新的、未使用过的，完全符合本合同规定的质量、规格和性能。</w:t>
      </w:r>
    </w:p>
    <w:p>
      <w:pPr>
        <w:snapToGrid w:val="0"/>
        <w:ind w:left="619" w:hanging="619" w:hangingChars="295"/>
        <w:rPr>
          <w:rFonts w:eastAsia="仿宋" w:cs="Times New Roman"/>
          <w:szCs w:val="21"/>
          <w:lang w:eastAsia="zh-TW"/>
        </w:rPr>
      </w:pPr>
      <w:r>
        <w:rPr>
          <w:rFonts w:eastAsia="仿宋" w:cs="Times New Roman"/>
          <w:szCs w:val="21"/>
          <w:lang w:eastAsia="zh-TW"/>
        </w:rPr>
        <w:t>14.3</w:t>
      </w:r>
      <w:r>
        <w:rPr>
          <w:rFonts w:eastAsia="仿宋" w:cs="Times New Roman"/>
          <w:szCs w:val="21"/>
          <w:lang w:eastAsia="zh-TW"/>
        </w:rPr>
        <w:tab/>
      </w:r>
      <w:r>
        <w:rPr>
          <w:rFonts w:eastAsia="仿宋" w:cs="Times New Roman"/>
          <w:szCs w:val="21"/>
        </w:rPr>
        <w:t xml:space="preserve">The Seller </w:t>
      </w:r>
      <w:r>
        <w:rPr>
          <w:rFonts w:eastAsia="仿宋" w:cs="Times New Roman"/>
          <w:szCs w:val="21"/>
          <w:lang w:eastAsia="zh-TW"/>
        </w:rPr>
        <w:t xml:space="preserve">warrants </w:t>
      </w:r>
      <w:r>
        <w:rPr>
          <w:rFonts w:eastAsia="仿宋" w:cs="Times New Roman"/>
          <w:szCs w:val="21"/>
        </w:rPr>
        <w:t>that</w:t>
      </w:r>
      <w:r>
        <w:rPr>
          <w:rFonts w:eastAsia="仿宋" w:cs="Times New Roman"/>
          <w:szCs w:val="21"/>
          <w:lang w:eastAsia="zh-TW"/>
        </w:rPr>
        <w:t xml:space="preserve"> all </w:t>
      </w:r>
      <w:r>
        <w:rPr>
          <w:rFonts w:eastAsia="仿宋" w:cs="Times New Roman"/>
          <w:szCs w:val="21"/>
        </w:rPr>
        <w:t>the Commodities</w:t>
      </w:r>
      <w:r>
        <w:rPr>
          <w:rFonts w:eastAsia="仿宋" w:cs="Times New Roman"/>
          <w:szCs w:val="21"/>
          <w:lang w:eastAsia="zh-TW"/>
        </w:rPr>
        <w:t>,</w:t>
      </w:r>
      <w:r>
        <w:rPr>
          <w:rFonts w:eastAsia="仿宋" w:cs="Times New Roman"/>
          <w:szCs w:val="21"/>
        </w:rPr>
        <w:t xml:space="preserve"> when correctly mounted and properly operated and maintained in accordance with relevant Technical Documents, shall give satisfactory performance</w:t>
      </w:r>
      <w:r>
        <w:rPr>
          <w:rFonts w:hint="eastAsia" w:eastAsia="仿宋" w:cs="Times New Roman"/>
          <w:szCs w:val="21"/>
        </w:rPr>
        <w:t xml:space="preserve"> within the service life</w:t>
      </w:r>
      <w:r>
        <w:rPr>
          <w:rFonts w:eastAsia="仿宋" w:cs="Times New Roman"/>
          <w:szCs w:val="21"/>
          <w:lang w:eastAsia="zh-TW"/>
        </w:rPr>
        <w:t>.</w:t>
      </w:r>
    </w:p>
    <w:p>
      <w:pPr>
        <w:snapToGrid w:val="0"/>
        <w:ind w:left="619" w:hanging="619" w:hangingChars="295"/>
        <w:rPr>
          <w:rFonts w:eastAsia="仿宋" w:cs="Times New Roman"/>
          <w:szCs w:val="21"/>
        </w:rPr>
      </w:pPr>
      <w:r>
        <w:rPr>
          <w:rFonts w:eastAsia="仿宋" w:cs="Times New Roman"/>
          <w:szCs w:val="21"/>
        </w:rPr>
        <w:t xml:space="preserve">      卖方保证</w:t>
      </w:r>
      <w:r>
        <w:rPr>
          <w:rFonts w:hint="eastAsia" w:eastAsia="仿宋" w:cs="Times New Roman"/>
          <w:szCs w:val="21"/>
        </w:rPr>
        <w:t>，</w:t>
      </w:r>
      <w:r>
        <w:rPr>
          <w:rFonts w:eastAsia="仿宋" w:cs="Times New Roman"/>
          <w:szCs w:val="21"/>
        </w:rPr>
        <w:t>在根据技术协议正确安装、恰当操作和维修的前提下，货物在使用寿命内</w:t>
      </w:r>
      <w:r>
        <w:rPr>
          <w:rFonts w:hint="eastAsia" w:eastAsia="仿宋" w:cs="Times New Roman"/>
          <w:szCs w:val="21"/>
        </w:rPr>
        <w:t>应具有令人满意的性能。</w:t>
      </w:r>
    </w:p>
    <w:p>
      <w:pPr>
        <w:snapToGrid w:val="0"/>
        <w:ind w:left="619" w:hanging="619" w:hangingChars="295"/>
        <w:rPr>
          <w:rFonts w:eastAsia="仿宋" w:cs="Times New Roman"/>
          <w:szCs w:val="21"/>
          <w:lang w:eastAsia="zh-TW"/>
        </w:rPr>
      </w:pPr>
      <w:r>
        <w:rPr>
          <w:rFonts w:eastAsia="仿宋" w:cs="Times New Roman"/>
          <w:szCs w:val="21"/>
          <w:lang w:eastAsia="zh-TW"/>
        </w:rPr>
        <w:t>14.4</w:t>
      </w:r>
      <w:r>
        <w:rPr>
          <w:rFonts w:eastAsia="仿宋" w:cs="Times New Roman"/>
          <w:szCs w:val="21"/>
          <w:lang w:eastAsia="zh-TW"/>
        </w:rPr>
        <w:tab/>
      </w:r>
      <w:r>
        <w:rPr>
          <w:rFonts w:eastAsia="仿宋" w:cs="Times New Roman"/>
          <w:szCs w:val="21"/>
        </w:rPr>
        <w:t xml:space="preserve">The Seller </w:t>
      </w:r>
      <w:r>
        <w:rPr>
          <w:rFonts w:eastAsia="仿宋" w:cs="Times New Roman"/>
          <w:szCs w:val="21"/>
          <w:lang w:eastAsia="zh-TW"/>
        </w:rPr>
        <w:t xml:space="preserve">warrants </w:t>
      </w:r>
      <w:r>
        <w:rPr>
          <w:rFonts w:eastAsia="仿宋" w:cs="Times New Roman"/>
          <w:szCs w:val="21"/>
        </w:rPr>
        <w:t>that</w:t>
      </w:r>
      <w:r>
        <w:rPr>
          <w:rFonts w:eastAsia="仿宋" w:cs="Times New Roman"/>
          <w:szCs w:val="21"/>
          <w:lang w:eastAsia="zh-TW"/>
        </w:rPr>
        <w:t xml:space="preserve"> </w:t>
      </w:r>
      <w:r>
        <w:rPr>
          <w:rFonts w:eastAsia="仿宋" w:cs="Times New Roman"/>
          <w:szCs w:val="21"/>
        </w:rPr>
        <w:t>it</w:t>
      </w:r>
      <w:r>
        <w:rPr>
          <w:rFonts w:eastAsia="仿宋" w:cs="Times New Roman"/>
          <w:szCs w:val="21"/>
          <w:lang w:eastAsia="zh-TW"/>
        </w:rPr>
        <w:t xml:space="preserve"> </w:t>
      </w:r>
      <w:r>
        <w:rPr>
          <w:rFonts w:eastAsia="仿宋" w:cs="Times New Roman"/>
          <w:szCs w:val="21"/>
        </w:rPr>
        <w:t xml:space="preserve">is responsible for any defect or malfunctioning </w:t>
      </w:r>
      <w:r>
        <w:rPr>
          <w:rFonts w:eastAsia="仿宋" w:cs="Times New Roman"/>
          <w:szCs w:val="21"/>
          <w:lang w:eastAsia="zh-TW"/>
        </w:rPr>
        <w:t xml:space="preserve">of any of the Commodities </w:t>
      </w:r>
      <w:r>
        <w:rPr>
          <w:rFonts w:eastAsia="仿宋" w:cs="Times New Roman"/>
          <w:szCs w:val="21"/>
        </w:rPr>
        <w:t xml:space="preserve">due to design, manufacture, workmanship, material, or transportation, etc, </w:t>
      </w:r>
      <w:r>
        <w:rPr>
          <w:rFonts w:eastAsia="仿宋" w:cs="Times New Roman"/>
          <w:szCs w:val="21"/>
          <w:lang w:eastAsia="zh-TW"/>
        </w:rPr>
        <w:t>for a period of</w:t>
      </w:r>
      <w:r>
        <w:rPr>
          <w:rFonts w:hint="eastAsia" w:eastAsia="仿宋" w:cs="Times New Roman"/>
          <w:szCs w:val="21"/>
        </w:rPr>
        <w:t xml:space="preserve"> ___ </w:t>
      </w:r>
      <w:r>
        <w:rPr>
          <w:rFonts w:eastAsia="仿宋" w:cs="Times New Roman"/>
          <w:szCs w:val="21"/>
          <w:lang w:eastAsia="zh-TW"/>
        </w:rPr>
        <w:t xml:space="preserve">months from the date of signing the </w:t>
      </w:r>
      <w:r>
        <w:rPr>
          <w:rFonts w:eastAsia="仿宋" w:cs="Times New Roman"/>
          <w:szCs w:val="21"/>
        </w:rPr>
        <w:t>F</w:t>
      </w:r>
      <w:r>
        <w:rPr>
          <w:rFonts w:eastAsia="仿宋" w:cs="Times New Roman"/>
          <w:szCs w:val="21"/>
          <w:lang w:eastAsia="zh-TW"/>
        </w:rPr>
        <w:t xml:space="preserve">inal </w:t>
      </w:r>
      <w:r>
        <w:rPr>
          <w:rFonts w:eastAsia="仿宋" w:cs="Times New Roman"/>
          <w:szCs w:val="21"/>
        </w:rPr>
        <w:t>A</w:t>
      </w:r>
      <w:r>
        <w:rPr>
          <w:rFonts w:eastAsia="仿宋" w:cs="Times New Roman"/>
          <w:szCs w:val="21"/>
          <w:lang w:eastAsia="zh-TW"/>
        </w:rPr>
        <w:t>cceptance (“</w:t>
      </w:r>
      <w:r>
        <w:rPr>
          <w:rFonts w:eastAsia="仿宋" w:cs="Times New Roman"/>
          <w:b/>
          <w:szCs w:val="21"/>
          <w:lang w:eastAsia="zh-TW"/>
        </w:rPr>
        <w:t>Quality</w:t>
      </w:r>
      <w:r>
        <w:rPr>
          <w:rFonts w:eastAsia="仿宋" w:cs="Times New Roman"/>
          <w:szCs w:val="21"/>
          <w:lang w:eastAsia="zh-TW"/>
        </w:rPr>
        <w:t xml:space="preserve"> </w:t>
      </w:r>
      <w:r>
        <w:rPr>
          <w:rFonts w:eastAsia="仿宋" w:cs="Times New Roman"/>
          <w:b/>
          <w:szCs w:val="21"/>
          <w:lang w:eastAsia="zh-TW"/>
        </w:rPr>
        <w:t>G</w:t>
      </w:r>
      <w:r>
        <w:rPr>
          <w:rFonts w:eastAsia="仿宋" w:cs="Times New Roman"/>
          <w:b/>
          <w:szCs w:val="21"/>
        </w:rPr>
        <w:t xml:space="preserve">uarantee </w:t>
      </w:r>
      <w:r>
        <w:rPr>
          <w:rFonts w:eastAsia="仿宋" w:cs="Times New Roman"/>
          <w:b/>
          <w:szCs w:val="21"/>
          <w:lang w:eastAsia="zh-TW"/>
        </w:rPr>
        <w:t>P</w:t>
      </w:r>
      <w:r>
        <w:rPr>
          <w:rFonts w:eastAsia="仿宋" w:cs="Times New Roman"/>
          <w:b/>
          <w:szCs w:val="21"/>
        </w:rPr>
        <w:t>eriod</w:t>
      </w:r>
      <w:r>
        <w:rPr>
          <w:rFonts w:eastAsia="仿宋" w:cs="Times New Roman"/>
          <w:szCs w:val="21"/>
          <w:lang w:eastAsia="zh-TW"/>
        </w:rPr>
        <w:t>”)</w:t>
      </w:r>
      <w:r>
        <w:rPr>
          <w:rFonts w:hint="eastAsia" w:eastAsia="仿宋" w:cs="Times New Roman"/>
          <w:szCs w:val="21"/>
        </w:rPr>
        <w:t>,</w:t>
      </w:r>
      <w:r>
        <w:rPr>
          <w:rFonts w:eastAsia="仿宋" w:cs="Times New Roman"/>
          <w:szCs w:val="21"/>
        </w:rPr>
        <w:t xml:space="preserve"> and takes all the charges caused</w:t>
      </w:r>
      <w:r>
        <w:rPr>
          <w:rFonts w:eastAsia="仿宋" w:cs="Times New Roman"/>
          <w:szCs w:val="21"/>
          <w:lang w:eastAsia="zh-TW"/>
        </w:rPr>
        <w:t>.</w:t>
      </w:r>
    </w:p>
    <w:p>
      <w:pPr>
        <w:ind w:left="630" w:hanging="630" w:hangingChars="300"/>
        <w:rPr>
          <w:rFonts w:eastAsia="仿宋" w:cs="Times New Roman"/>
          <w:szCs w:val="21"/>
        </w:rPr>
      </w:pPr>
      <w:r>
        <w:rPr>
          <w:rFonts w:eastAsia="仿宋" w:cs="Times New Roman"/>
          <w:szCs w:val="21"/>
        </w:rPr>
        <w:t xml:space="preserve">      最终验收后</w:t>
      </w:r>
      <w:r>
        <w:rPr>
          <w:rFonts w:hint="eastAsia" w:eastAsia="仿宋" w:cs="Times New Roman"/>
          <w:szCs w:val="21"/>
        </w:rPr>
        <w:t>______月</w:t>
      </w:r>
      <w:r>
        <w:rPr>
          <w:rFonts w:eastAsia="仿宋" w:cs="Times New Roman"/>
          <w:szCs w:val="21"/>
        </w:rPr>
        <w:t>内（“质保期”），卖方应对其产品由于设计、制造、工艺或材料或运输上等方面的缺陷而发生的缺陷或故障负责,且所有费用由卖方承担。</w:t>
      </w:r>
    </w:p>
    <w:p>
      <w:pPr>
        <w:snapToGrid w:val="0"/>
        <w:ind w:left="619" w:hanging="619" w:hangingChars="295"/>
        <w:rPr>
          <w:rFonts w:eastAsia="仿宋" w:cs="Times New Roman"/>
          <w:szCs w:val="21"/>
        </w:rPr>
      </w:pPr>
      <w:r>
        <w:rPr>
          <w:rFonts w:eastAsia="仿宋" w:cs="Times New Roman"/>
          <w:szCs w:val="21"/>
        </w:rPr>
        <w:t xml:space="preserve">14.5  The </w:t>
      </w:r>
      <w:r>
        <w:rPr>
          <w:rFonts w:eastAsia="仿宋" w:cs="Times New Roman"/>
          <w:szCs w:val="21"/>
          <w:lang w:eastAsia="zh-TW"/>
        </w:rPr>
        <w:t xml:space="preserve">Buyer </w:t>
      </w:r>
      <w:r>
        <w:rPr>
          <w:rFonts w:eastAsia="仿宋" w:cs="Times New Roman"/>
          <w:szCs w:val="21"/>
        </w:rPr>
        <w:t xml:space="preserve">/ the Enduser </w:t>
      </w:r>
      <w:r>
        <w:rPr>
          <w:rFonts w:eastAsia="仿宋" w:cs="Times New Roman"/>
          <w:szCs w:val="21"/>
          <w:lang w:eastAsia="zh-TW"/>
        </w:rPr>
        <w:t xml:space="preserve">is entitled to claim against the Seller on a full indemnity basis for all damages and/or loss arising </w:t>
      </w:r>
      <w:r>
        <w:rPr>
          <w:rFonts w:eastAsia="仿宋" w:cs="Times New Roman"/>
          <w:szCs w:val="21"/>
        </w:rPr>
        <w:t xml:space="preserve">because of the </w:t>
      </w:r>
      <w:r>
        <w:rPr>
          <w:rFonts w:hint="eastAsia" w:eastAsia="仿宋" w:cs="Times New Roman"/>
          <w:szCs w:val="21"/>
        </w:rPr>
        <w:t>S</w:t>
      </w:r>
      <w:r>
        <w:rPr>
          <w:rFonts w:eastAsia="仿宋" w:cs="Times New Roman"/>
          <w:szCs w:val="21"/>
        </w:rPr>
        <w:t>eller’s failure in its responsibility (indirect losses like loss of production and lose of profit are excluded)</w:t>
      </w:r>
      <w:r>
        <w:rPr>
          <w:rFonts w:eastAsia="仿宋" w:cs="Times New Roman"/>
          <w:szCs w:val="21"/>
          <w:lang w:eastAsia="zh-TW"/>
        </w:rPr>
        <w:t>.</w:t>
      </w:r>
    </w:p>
    <w:p>
      <w:pPr>
        <w:snapToGrid w:val="0"/>
        <w:ind w:left="619" w:hanging="619" w:hangingChars="295"/>
        <w:rPr>
          <w:rFonts w:eastAsia="仿宋" w:cs="Times New Roman"/>
          <w:szCs w:val="21"/>
        </w:rPr>
      </w:pPr>
      <w:r>
        <w:rPr>
          <w:rFonts w:eastAsia="仿宋" w:cs="Times New Roman"/>
          <w:szCs w:val="21"/>
        </w:rPr>
        <w:t xml:space="preserve">      买方</w:t>
      </w:r>
      <w:r>
        <w:rPr>
          <w:rFonts w:hint="eastAsia" w:eastAsia="仿宋" w:cs="Times New Roman"/>
          <w:szCs w:val="21"/>
        </w:rPr>
        <w:t>/最终用户</w:t>
      </w:r>
      <w:r>
        <w:rPr>
          <w:rFonts w:eastAsia="仿宋" w:cs="Times New Roman"/>
          <w:szCs w:val="21"/>
        </w:rPr>
        <w:t>有权对因</w:t>
      </w:r>
      <w:r>
        <w:rPr>
          <w:rFonts w:hint="eastAsia" w:eastAsia="仿宋" w:cs="Times New Roman"/>
          <w:szCs w:val="21"/>
        </w:rPr>
        <w:t>卖</w:t>
      </w:r>
      <w:r>
        <w:rPr>
          <w:rFonts w:eastAsia="仿宋" w:cs="Times New Roman"/>
          <w:szCs w:val="21"/>
        </w:rPr>
        <w:t>方原因造成的</w:t>
      </w:r>
      <w:r>
        <w:rPr>
          <w:rFonts w:hint="eastAsia" w:eastAsia="仿宋" w:cs="Times New Roman"/>
          <w:szCs w:val="21"/>
        </w:rPr>
        <w:t>所有</w:t>
      </w:r>
      <w:r>
        <w:rPr>
          <w:rFonts w:eastAsia="仿宋" w:cs="Times New Roman"/>
          <w:szCs w:val="21"/>
        </w:rPr>
        <w:t>损失和损坏</w:t>
      </w:r>
      <w:r>
        <w:rPr>
          <w:rFonts w:hint="eastAsia" w:eastAsia="仿宋" w:cs="Times New Roman"/>
          <w:szCs w:val="21"/>
        </w:rPr>
        <w:t>向卖方全额</w:t>
      </w:r>
      <w:r>
        <w:rPr>
          <w:rFonts w:eastAsia="仿宋" w:cs="Times New Roman"/>
          <w:szCs w:val="21"/>
        </w:rPr>
        <w:t>索赔(生产损失和利润损失</w:t>
      </w:r>
      <w:r>
        <w:rPr>
          <w:rFonts w:hint="eastAsia" w:eastAsia="仿宋" w:cs="Times New Roman"/>
          <w:szCs w:val="21"/>
        </w:rPr>
        <w:t>等间接损失</w:t>
      </w:r>
      <w:r>
        <w:rPr>
          <w:rFonts w:eastAsia="仿宋" w:cs="Times New Roman"/>
          <w:szCs w:val="21"/>
        </w:rPr>
        <w:t>除外)。</w:t>
      </w:r>
    </w:p>
    <w:p>
      <w:pPr>
        <w:tabs>
          <w:tab w:val="left" w:pos="1440"/>
        </w:tabs>
        <w:snapToGrid w:val="0"/>
        <w:ind w:left="630" w:hanging="630" w:hangingChars="300"/>
        <w:rPr>
          <w:rFonts w:eastAsia="仿宋" w:cs="Times New Roman"/>
          <w:szCs w:val="21"/>
          <w:lang w:eastAsia="zh-TW"/>
        </w:rPr>
      </w:pPr>
      <w:r>
        <w:rPr>
          <w:rFonts w:eastAsia="仿宋" w:cs="Times New Roman"/>
          <w:szCs w:val="21"/>
        </w:rPr>
        <w:t xml:space="preserve">14.6  </w:t>
      </w:r>
      <w:r>
        <w:rPr>
          <w:rFonts w:hint="eastAsia" w:eastAsia="仿宋" w:cs="Times New Roman"/>
          <w:b/>
          <w:bCs/>
          <w:i/>
          <w:iCs/>
          <w:szCs w:val="21"/>
        </w:rPr>
        <w:t>（设备适用）</w:t>
      </w:r>
      <w:r>
        <w:rPr>
          <w:rFonts w:eastAsia="仿宋" w:cs="Times New Roman"/>
          <w:szCs w:val="21"/>
        </w:rPr>
        <w:t>The Seller warrants that it will provide on-site installation, commissioning, technical services, training as stipulated in the Technical Agreement</w:t>
      </w:r>
      <w:r>
        <w:rPr>
          <w:rFonts w:hint="eastAsia" w:eastAsia="仿宋" w:cs="Times New Roman"/>
          <w:szCs w:val="21"/>
        </w:rPr>
        <w:t xml:space="preserve"> </w:t>
      </w:r>
      <w:r>
        <w:rPr>
          <w:rFonts w:eastAsia="仿宋" w:cs="Times New Roman"/>
          <w:szCs w:val="21"/>
        </w:rPr>
        <w:t xml:space="preserve">and other incidental services in respect to the Commodities at </w:t>
      </w:r>
      <w:r>
        <w:rPr>
          <w:rFonts w:eastAsia="仿宋" w:cs="Times New Roman"/>
          <w:szCs w:val="21"/>
          <w:lang w:eastAsia="zh-TW"/>
        </w:rPr>
        <w:t>the</w:t>
      </w:r>
      <w:r>
        <w:rPr>
          <w:rFonts w:eastAsia="仿宋" w:cs="Times New Roman"/>
          <w:szCs w:val="21"/>
        </w:rPr>
        <w:t xml:space="preserve"> Enduser’s factory, the cost </w:t>
      </w:r>
      <w:r>
        <w:rPr>
          <w:rFonts w:hint="eastAsia" w:eastAsia="仿宋" w:cs="Times New Roman"/>
          <w:szCs w:val="21"/>
        </w:rPr>
        <w:t xml:space="preserve">thus incurred </w:t>
      </w:r>
      <w:r>
        <w:rPr>
          <w:rFonts w:eastAsia="仿宋" w:cs="Times New Roman"/>
          <w:szCs w:val="21"/>
        </w:rPr>
        <w:t xml:space="preserve">will be borne by the </w:t>
      </w:r>
      <w:r>
        <w:rPr>
          <w:rFonts w:hint="eastAsia" w:eastAsia="仿宋" w:cs="Times New Roman"/>
          <w:szCs w:val="21"/>
        </w:rPr>
        <w:t>S</w:t>
      </w:r>
      <w:r>
        <w:rPr>
          <w:rFonts w:eastAsia="仿宋" w:cs="Times New Roman"/>
          <w:szCs w:val="21"/>
        </w:rPr>
        <w:t>eller.</w:t>
      </w:r>
    </w:p>
    <w:p>
      <w:pPr>
        <w:ind w:left="630" w:leftChars="300"/>
        <w:rPr>
          <w:rFonts w:eastAsia="仿宋" w:cs="Times New Roman"/>
        </w:rPr>
      </w:pPr>
      <w:r>
        <w:rPr>
          <w:rFonts w:eastAsia="仿宋" w:cs="Times New Roman"/>
          <w:szCs w:val="21"/>
        </w:rPr>
        <w:t>卖方保证将在</w:t>
      </w:r>
      <w:r>
        <w:rPr>
          <w:rFonts w:hint="eastAsia" w:eastAsia="仿宋" w:cs="Times New Roman"/>
          <w:szCs w:val="21"/>
        </w:rPr>
        <w:t>最终</w:t>
      </w:r>
      <w:r>
        <w:rPr>
          <w:rFonts w:eastAsia="仿宋" w:cs="Times New Roman"/>
          <w:szCs w:val="21"/>
        </w:rPr>
        <w:t>用户</w:t>
      </w:r>
      <w:r>
        <w:rPr>
          <w:rFonts w:hint="eastAsia" w:eastAsia="仿宋" w:cs="Times New Roman"/>
          <w:szCs w:val="21"/>
        </w:rPr>
        <w:t>处提供</w:t>
      </w:r>
      <w:r>
        <w:rPr>
          <w:rFonts w:eastAsia="仿宋" w:cs="Times New Roman"/>
          <w:szCs w:val="21"/>
        </w:rPr>
        <w:t>技术协议</w:t>
      </w:r>
      <w:r>
        <w:rPr>
          <w:rFonts w:hint="eastAsia" w:eastAsia="仿宋" w:cs="Times New Roman"/>
          <w:szCs w:val="21"/>
        </w:rPr>
        <w:t>约定的</w:t>
      </w:r>
      <w:r>
        <w:rPr>
          <w:rFonts w:eastAsia="仿宋" w:cs="Times New Roman"/>
          <w:szCs w:val="21"/>
        </w:rPr>
        <w:t>现场安装调试、试运行、技术服务、培训及货物的其他相关服务</w:t>
      </w:r>
      <w:r>
        <w:rPr>
          <w:rFonts w:hint="eastAsia" w:eastAsia="仿宋" w:cs="Times New Roman"/>
          <w:szCs w:val="21"/>
        </w:rPr>
        <w:t>，由此产生的</w:t>
      </w:r>
      <w:r>
        <w:rPr>
          <w:rFonts w:eastAsia="仿宋" w:cs="Times New Roman"/>
          <w:szCs w:val="21"/>
        </w:rPr>
        <w:t>相关费用均由卖方承担。</w:t>
      </w:r>
    </w:p>
    <w:p>
      <w:pPr>
        <w:snapToGrid w:val="0"/>
        <w:ind w:left="630" w:hanging="630" w:hangingChars="300"/>
        <w:rPr>
          <w:rFonts w:eastAsia="仿宋" w:cs="Times New Roman"/>
          <w:szCs w:val="21"/>
          <w:lang w:eastAsia="zh-TW"/>
        </w:rPr>
      </w:pPr>
      <w:r>
        <w:rPr>
          <w:rFonts w:eastAsia="仿宋" w:cs="Times New Roman"/>
          <w:szCs w:val="21"/>
        </w:rPr>
        <w:t>14.7  The Seller warrants that it has the clear and unqualified legal right to sell or otherwise dispose of the Commodities, the Commodities will be delivered to the Seller free and clear of all liens and encumbrances, and that none of the Commodities or any component or part thereof are not derived from illegal and/or criminal sources.</w:t>
      </w:r>
      <w:r>
        <w:rPr>
          <w:rFonts w:hint="eastAsia" w:eastAsia="仿宋" w:cs="Times New Roman"/>
          <w:szCs w:val="21"/>
        </w:rPr>
        <w:t xml:space="preserve"> </w:t>
      </w:r>
      <w:r>
        <w:rPr>
          <w:rFonts w:eastAsia="仿宋" w:cs="Times New Roman"/>
          <w:szCs w:val="21"/>
        </w:rPr>
        <w:t>T</w:t>
      </w:r>
      <w:r>
        <w:rPr>
          <w:rFonts w:hint="eastAsia" w:eastAsia="仿宋" w:cs="Times New Roman"/>
          <w:szCs w:val="21"/>
        </w:rPr>
        <w:t xml:space="preserve">he Seller further </w:t>
      </w:r>
      <w:r>
        <w:rPr>
          <w:rFonts w:eastAsia="仿宋" w:cs="Times New Roman"/>
          <w:szCs w:val="21"/>
        </w:rPr>
        <w:t>warrants</w:t>
      </w:r>
      <w:r>
        <w:rPr>
          <w:rFonts w:hint="eastAsia" w:eastAsia="仿宋" w:cs="Times New Roman"/>
          <w:szCs w:val="21"/>
        </w:rPr>
        <w:t xml:space="preserve"> that the Commodities and / or any and all components and/ or parts thereof supplied by the Seller shall not be limited, </w:t>
      </w:r>
      <w:r>
        <w:rPr>
          <w:rFonts w:eastAsia="仿宋" w:cs="Times New Roman"/>
          <w:szCs w:val="21"/>
        </w:rPr>
        <w:t>restricte</w:t>
      </w:r>
      <w:r>
        <w:rPr>
          <w:rFonts w:hint="eastAsia" w:eastAsia="仿宋" w:cs="Times New Roman"/>
          <w:szCs w:val="21"/>
        </w:rPr>
        <w:t>d or prohibited for/from use, remanufacturing, reassembling, updates, sale or other purposes by the Buyer and/or the Endusers under any applicable jurisdictional laws and regulations</w:t>
      </w:r>
      <w:r>
        <w:rPr>
          <w:rFonts w:eastAsia="仿宋" w:cs="Times New Roman"/>
          <w:szCs w:val="21"/>
        </w:rPr>
        <w:t xml:space="preserve"> or any contractual arrangement to which the Seller is a party</w:t>
      </w:r>
      <w:r>
        <w:rPr>
          <w:rFonts w:hint="eastAsia" w:eastAsia="仿宋" w:cs="Times New Roman"/>
          <w:szCs w:val="21"/>
        </w:rPr>
        <w:t xml:space="preserve">.  </w:t>
      </w:r>
    </w:p>
    <w:p>
      <w:pPr>
        <w:snapToGrid w:val="0"/>
        <w:ind w:left="630" w:leftChars="300"/>
        <w:rPr>
          <w:rFonts w:eastAsia="仿宋" w:cs="Times New Roman"/>
        </w:rPr>
      </w:pPr>
      <w:r>
        <w:rPr>
          <w:rFonts w:eastAsia="仿宋" w:cs="Times New Roman"/>
          <w:szCs w:val="21"/>
        </w:rPr>
        <w:t>卖方保证卖方有明晰不受限制的权利销售和处理该货物，该货物无任何留置和抵押且不是非法渠道取得。为免异议</w:t>
      </w:r>
      <w:r>
        <w:rPr>
          <w:rFonts w:hint="eastAsia" w:eastAsia="仿宋" w:cs="Times New Roman"/>
          <w:szCs w:val="21"/>
        </w:rPr>
        <w:t>，</w:t>
      </w:r>
      <w:r>
        <w:rPr>
          <w:rFonts w:eastAsia="仿宋" w:cs="Times New Roman"/>
          <w:szCs w:val="21"/>
        </w:rPr>
        <w:t>卖方</w:t>
      </w:r>
      <w:r>
        <w:rPr>
          <w:rFonts w:hint="eastAsia" w:eastAsia="仿宋" w:cs="Times New Roman"/>
          <w:szCs w:val="21"/>
        </w:rPr>
        <w:t>进一步</w:t>
      </w:r>
      <w:r>
        <w:rPr>
          <w:rFonts w:eastAsia="仿宋" w:cs="Times New Roman"/>
          <w:szCs w:val="21"/>
        </w:rPr>
        <w:t>保证</w:t>
      </w:r>
      <w:r>
        <w:rPr>
          <w:rFonts w:hint="eastAsia" w:eastAsia="仿宋" w:cs="Times New Roman"/>
          <w:szCs w:val="21"/>
        </w:rPr>
        <w:t>，就</w:t>
      </w:r>
      <w:r>
        <w:rPr>
          <w:rFonts w:eastAsia="仿宋" w:cs="Times New Roman"/>
          <w:szCs w:val="21"/>
        </w:rPr>
        <w:t>卖方供应的货物及其</w:t>
      </w:r>
      <w:r>
        <w:rPr>
          <w:rFonts w:hint="eastAsia" w:eastAsia="仿宋" w:cs="Times New Roman"/>
          <w:szCs w:val="21"/>
        </w:rPr>
        <w:t>任何及所有零/部件而言，买方及/或最终用户在使用、再加工、再组装、更新、销售或用于其他用途时不受任何地域的法律法规或卖方作为一方的任何合同安排所限制或禁止。</w:t>
      </w:r>
    </w:p>
    <w:p>
      <w:pPr>
        <w:tabs>
          <w:tab w:val="left" w:pos="1440"/>
        </w:tabs>
        <w:snapToGrid w:val="0"/>
        <w:ind w:left="630" w:hanging="630" w:hangingChars="300"/>
        <w:rPr>
          <w:rFonts w:eastAsia="仿宋" w:cs="Times New Roman"/>
          <w:szCs w:val="21"/>
          <w:lang w:eastAsia="zh-TW"/>
        </w:rPr>
      </w:pPr>
      <w:r>
        <w:rPr>
          <w:rFonts w:eastAsia="仿宋" w:cs="Times New Roman"/>
          <w:szCs w:val="21"/>
        </w:rPr>
        <w:t xml:space="preserve">14.8  The Seller warrants that the sale and transfer to, and use by, the </w:t>
      </w:r>
      <w:r>
        <w:rPr>
          <w:rFonts w:hint="eastAsia" w:eastAsia="仿宋" w:cs="Times New Roman"/>
          <w:szCs w:val="21"/>
        </w:rPr>
        <w:t>Buyer</w:t>
      </w:r>
      <w:r>
        <w:rPr>
          <w:rFonts w:eastAsia="仿宋" w:cs="Times New Roman"/>
          <w:szCs w:val="21"/>
        </w:rPr>
        <w:t xml:space="preserve"> and Enduser of the Commodities shall not result in any infringement of any intellectual property rights, including but not limited to patent, trademark, copyright and any other proprietary rights, of any third parties. In case of any breach or asserted breach of the foregoing warranty, the Seller shall (</w:t>
      </w:r>
      <w:r>
        <w:rPr>
          <w:rFonts w:hint="eastAsia" w:eastAsia="仿宋" w:cs="Times New Roman"/>
          <w:szCs w:val="21"/>
        </w:rPr>
        <w:t>i</w:t>
      </w:r>
      <w:r>
        <w:rPr>
          <w:rFonts w:eastAsia="仿宋" w:cs="Times New Roman"/>
          <w:szCs w:val="21"/>
        </w:rPr>
        <w:t>) indemnify and hold harmless the Buyer and Enduser against any and all liabilities, including without limitation, economic damage, investigation costs,</w:t>
      </w:r>
      <w:r>
        <w:t xml:space="preserve"> </w:t>
      </w:r>
      <w:r>
        <w:rPr>
          <w:rFonts w:eastAsia="仿宋" w:cs="Times New Roman"/>
          <w:szCs w:val="21"/>
        </w:rPr>
        <w:t>travel expenses</w:t>
      </w:r>
      <w:r>
        <w:rPr>
          <w:rFonts w:hint="eastAsia" w:eastAsia="仿宋" w:cs="Times New Roman"/>
          <w:szCs w:val="21"/>
        </w:rPr>
        <w:t>，</w:t>
      </w:r>
      <w:r>
        <w:rPr>
          <w:rFonts w:eastAsia="仿宋" w:cs="Times New Roman"/>
          <w:szCs w:val="21"/>
        </w:rPr>
        <w:t>legal costs, and disbursements</w:t>
      </w:r>
      <w:r>
        <w:rPr>
          <w:rFonts w:hint="eastAsia" w:eastAsia="仿宋" w:cs="Times New Roman"/>
          <w:szCs w:val="21"/>
        </w:rPr>
        <w:t xml:space="preserve"> </w:t>
      </w:r>
      <w:r>
        <w:rPr>
          <w:rFonts w:eastAsia="仿宋" w:cs="Times New Roman"/>
          <w:szCs w:val="21"/>
        </w:rPr>
        <w:t>incurred</w:t>
      </w:r>
      <w:r>
        <w:rPr>
          <w:rFonts w:hint="eastAsia" w:eastAsia="仿宋" w:cs="Times New Roman"/>
          <w:szCs w:val="21"/>
        </w:rPr>
        <w:t xml:space="preserve"> </w:t>
      </w:r>
      <w:r>
        <w:rPr>
          <w:rFonts w:eastAsia="仿宋" w:cs="Times New Roman"/>
          <w:szCs w:val="21"/>
        </w:rPr>
        <w:t>by</w:t>
      </w:r>
      <w:r>
        <w:rPr>
          <w:rFonts w:hint="eastAsia" w:eastAsia="仿宋" w:cs="Times New Roman"/>
          <w:szCs w:val="21"/>
        </w:rPr>
        <w:t xml:space="preserve"> the Buyer and / or the Endusers</w:t>
      </w:r>
      <w:r>
        <w:rPr>
          <w:rFonts w:eastAsia="仿宋" w:cs="Times New Roman"/>
          <w:szCs w:val="21"/>
        </w:rPr>
        <w:t>; and (</w:t>
      </w:r>
      <w:r>
        <w:rPr>
          <w:rFonts w:hint="eastAsia" w:eastAsia="仿宋" w:cs="Times New Roman"/>
          <w:szCs w:val="21"/>
        </w:rPr>
        <w:t>ii</w:t>
      </w:r>
      <w:r>
        <w:rPr>
          <w:rFonts w:eastAsia="仿宋" w:cs="Times New Roman"/>
          <w:szCs w:val="21"/>
        </w:rPr>
        <w:t>) settle all such amount of compensation with the third parties concerned directly.</w:t>
      </w:r>
    </w:p>
    <w:p>
      <w:pPr>
        <w:ind w:left="630" w:leftChars="300"/>
        <w:rPr>
          <w:rFonts w:eastAsia="仿宋" w:cs="Times New Roman"/>
          <w:szCs w:val="21"/>
        </w:rPr>
      </w:pPr>
      <w:r>
        <w:rPr>
          <w:rFonts w:eastAsia="仿宋" w:cs="Times New Roman"/>
          <w:szCs w:val="21"/>
        </w:rPr>
        <w:t>卖方保证</w:t>
      </w:r>
      <w:r>
        <w:rPr>
          <w:rFonts w:hint="eastAsia" w:eastAsia="仿宋" w:cs="Times New Roman"/>
          <w:szCs w:val="21"/>
        </w:rPr>
        <w:t>向买方和最终用户出售、转让和使用货物</w:t>
      </w:r>
      <w:r>
        <w:rPr>
          <w:rFonts w:eastAsia="仿宋" w:cs="Times New Roman"/>
          <w:szCs w:val="21"/>
        </w:rPr>
        <w:t>没有侵害第三方知识产权，包括但不限于专利权、商标权、著作权及其它</w:t>
      </w:r>
      <w:r>
        <w:rPr>
          <w:rFonts w:hint="eastAsia" w:eastAsia="仿宋" w:cs="Times New Roman"/>
          <w:szCs w:val="21"/>
        </w:rPr>
        <w:t>专有权利。在任何违反或声称违反上述保证的情况下</w:t>
      </w:r>
      <w:r>
        <w:rPr>
          <w:rFonts w:eastAsia="仿宋" w:cs="Times New Roman"/>
          <w:szCs w:val="21"/>
        </w:rPr>
        <w:t>，卖方应（</w:t>
      </w:r>
      <w:r>
        <w:rPr>
          <w:rFonts w:hint="eastAsia" w:eastAsia="仿宋" w:cs="Times New Roman"/>
          <w:szCs w:val="21"/>
        </w:rPr>
        <w:t>i</w:t>
      </w:r>
      <w:r>
        <w:rPr>
          <w:rFonts w:eastAsia="仿宋" w:cs="Times New Roman"/>
          <w:szCs w:val="21"/>
        </w:rPr>
        <w:t>）承担</w:t>
      </w:r>
      <w:r>
        <w:rPr>
          <w:rFonts w:hint="eastAsia" w:eastAsia="仿宋" w:cs="Times New Roman"/>
          <w:szCs w:val="21"/>
        </w:rPr>
        <w:t>对</w:t>
      </w:r>
      <w:r>
        <w:rPr>
          <w:rFonts w:eastAsia="仿宋" w:cs="Times New Roman"/>
          <w:szCs w:val="21"/>
        </w:rPr>
        <w:t>买方及</w:t>
      </w:r>
      <w:r>
        <w:rPr>
          <w:rFonts w:hint="eastAsia" w:eastAsia="仿宋" w:cs="Times New Roman"/>
          <w:szCs w:val="21"/>
        </w:rPr>
        <w:t>/或最终用户造成</w:t>
      </w:r>
      <w:r>
        <w:rPr>
          <w:rFonts w:eastAsia="仿宋" w:cs="Times New Roman"/>
          <w:szCs w:val="21"/>
        </w:rPr>
        <w:t>的全部责任，其包括但不限于经济损失、调查取证费、差旅费、诉讼费、律师费等（</w:t>
      </w:r>
      <w:r>
        <w:rPr>
          <w:rFonts w:hint="eastAsia" w:eastAsia="仿宋" w:cs="Times New Roman"/>
          <w:szCs w:val="21"/>
        </w:rPr>
        <w:t>ii</w:t>
      </w:r>
      <w:r>
        <w:rPr>
          <w:rFonts w:eastAsia="仿宋" w:cs="Times New Roman"/>
          <w:szCs w:val="21"/>
        </w:rPr>
        <w:t>）</w:t>
      </w:r>
      <w:r>
        <w:rPr>
          <w:rFonts w:hint="eastAsia" w:eastAsia="仿宋" w:cs="Times New Roman"/>
          <w:szCs w:val="21"/>
        </w:rPr>
        <w:t>以及</w:t>
      </w:r>
      <w:r>
        <w:rPr>
          <w:rFonts w:eastAsia="仿宋" w:cs="Times New Roman"/>
          <w:szCs w:val="21"/>
        </w:rPr>
        <w:t>直接向相关第三方</w:t>
      </w:r>
      <w:r>
        <w:rPr>
          <w:rFonts w:hint="eastAsia" w:eastAsia="仿宋" w:cs="Times New Roman"/>
          <w:szCs w:val="21"/>
        </w:rPr>
        <w:t>进行的</w:t>
      </w:r>
      <w:r>
        <w:rPr>
          <w:rFonts w:eastAsia="仿宋" w:cs="Times New Roman"/>
          <w:szCs w:val="21"/>
        </w:rPr>
        <w:t>全额赔偿。</w:t>
      </w:r>
    </w:p>
    <w:p>
      <w:pPr>
        <w:snapToGrid w:val="0"/>
        <w:rPr>
          <w:rFonts w:eastAsia="仿宋" w:cs="Times New Roman"/>
          <w:szCs w:val="21"/>
        </w:rPr>
      </w:pPr>
    </w:p>
    <w:p>
      <w:pPr>
        <w:snapToGrid w:val="0"/>
        <w:rPr>
          <w:rFonts w:eastAsia="仿宋" w:cs="Times New Roman"/>
          <w:szCs w:val="21"/>
        </w:rPr>
      </w:pPr>
    </w:p>
    <w:p>
      <w:pPr>
        <w:tabs>
          <w:tab w:val="left" w:pos="709"/>
        </w:tabs>
        <w:snapToGrid w:val="0"/>
        <w:rPr>
          <w:rFonts w:eastAsia="仿宋" w:cs="Times New Roman"/>
          <w:b/>
          <w:szCs w:val="21"/>
        </w:rPr>
      </w:pPr>
      <w:r>
        <w:rPr>
          <w:rFonts w:eastAsia="仿宋" w:cs="Times New Roman"/>
          <w:b/>
          <w:szCs w:val="21"/>
        </w:rPr>
        <w:t>15.</w:t>
      </w:r>
      <w:r>
        <w:rPr>
          <w:rFonts w:eastAsia="仿宋" w:cs="Times New Roman"/>
          <w:b/>
          <w:szCs w:val="21"/>
        </w:rPr>
        <w:tab/>
      </w:r>
      <w:r>
        <w:rPr>
          <w:rFonts w:eastAsia="仿宋" w:cs="Times New Roman"/>
          <w:b/>
          <w:sz w:val="24"/>
          <w:szCs w:val="24"/>
        </w:rPr>
        <w:t>INSPECTION检验</w:t>
      </w:r>
    </w:p>
    <w:p>
      <w:pPr>
        <w:snapToGrid w:val="0"/>
        <w:rPr>
          <w:rFonts w:eastAsia="仿宋" w:cs="Times New Roman"/>
          <w:b/>
          <w:szCs w:val="21"/>
        </w:rPr>
      </w:pPr>
    </w:p>
    <w:p>
      <w:pPr>
        <w:tabs>
          <w:tab w:val="left" w:pos="709"/>
        </w:tabs>
        <w:snapToGrid w:val="0"/>
        <w:ind w:left="619" w:hanging="619" w:hangingChars="295"/>
        <w:rPr>
          <w:rFonts w:eastAsia="仿宋" w:cs="Times New Roman"/>
          <w:szCs w:val="21"/>
        </w:rPr>
      </w:pPr>
      <w:r>
        <w:rPr>
          <w:rFonts w:eastAsia="仿宋" w:cs="Times New Roman"/>
          <w:szCs w:val="21"/>
        </w:rPr>
        <w:t xml:space="preserve">15.1 </w:t>
      </w:r>
      <w:r>
        <w:rPr>
          <w:rFonts w:eastAsia="仿宋" w:cs="Times New Roman"/>
          <w:szCs w:val="21"/>
        </w:rPr>
        <w:tab/>
      </w:r>
      <w:r>
        <w:rPr>
          <w:rFonts w:eastAsia="仿宋" w:cs="Times New Roman"/>
          <w:szCs w:val="21"/>
        </w:rPr>
        <w:t xml:space="preserve">The Seller shall, before making delivery of the Commodities, at the Seller’s premises conduct precise, thorough and comprehensive inspections on the Commodities in respect of their quality, specification, performance, quantity and weight; and issue to a Buyer certificate(s) certifying that the Commodities are in full conformity with the </w:t>
      </w:r>
      <w:r>
        <w:rPr>
          <w:rFonts w:hint="eastAsia" w:eastAsia="仿宋" w:cs="Times New Roman"/>
          <w:szCs w:val="21"/>
        </w:rPr>
        <w:t>s</w:t>
      </w:r>
      <w:r>
        <w:rPr>
          <w:rFonts w:eastAsia="仿宋" w:cs="Times New Roman"/>
          <w:szCs w:val="21"/>
        </w:rPr>
        <w:t xml:space="preserve">pecifications </w:t>
      </w:r>
      <w:r>
        <w:rPr>
          <w:rFonts w:hint="eastAsia" w:eastAsia="仿宋" w:cs="Times New Roman"/>
          <w:szCs w:val="21"/>
        </w:rPr>
        <w:t>under th</w:t>
      </w:r>
      <w:r>
        <w:rPr>
          <w:rFonts w:eastAsia="仿宋" w:cs="Times New Roman"/>
          <w:szCs w:val="21"/>
        </w:rPr>
        <w:t>is</w:t>
      </w:r>
      <w:r>
        <w:rPr>
          <w:rFonts w:hint="eastAsia" w:eastAsia="仿宋" w:cs="Times New Roman"/>
          <w:szCs w:val="21"/>
        </w:rPr>
        <w:t xml:space="preserve"> Contract</w:t>
      </w:r>
      <w:r>
        <w:rPr>
          <w:rFonts w:eastAsia="仿宋" w:cs="Times New Roman"/>
          <w:szCs w:val="21"/>
        </w:rPr>
        <w:t xml:space="preserve">. </w:t>
      </w:r>
    </w:p>
    <w:p>
      <w:pPr>
        <w:pStyle w:val="19"/>
        <w:tabs>
          <w:tab w:val="left" w:pos="1080"/>
          <w:tab w:val="left" w:pos="1620"/>
        </w:tabs>
        <w:spacing w:line="240" w:lineRule="auto"/>
        <w:ind w:left="619" w:leftChars="295"/>
        <w:rPr>
          <w:rFonts w:eastAsia="仿宋" w:cs="Times New Roman"/>
          <w:szCs w:val="21"/>
        </w:rPr>
      </w:pPr>
      <w:r>
        <w:rPr>
          <w:rFonts w:eastAsia="仿宋" w:cs="Times New Roman"/>
          <w:szCs w:val="21"/>
        </w:rPr>
        <w:t>在发货之前，卖方应在卖方处就订货的质量、规格、性能、数量和重量做出准确而全面的检验，并出具货物和本合同规格型号</w:t>
      </w:r>
      <w:r>
        <w:rPr>
          <w:rFonts w:hint="eastAsia" w:eastAsia="仿宋" w:cs="Times New Roman"/>
          <w:szCs w:val="21"/>
        </w:rPr>
        <w:t>完全</w:t>
      </w:r>
      <w:r>
        <w:rPr>
          <w:rFonts w:eastAsia="仿宋" w:cs="Times New Roman"/>
          <w:szCs w:val="21"/>
        </w:rPr>
        <w:t>相符的证明书。</w:t>
      </w:r>
    </w:p>
    <w:p>
      <w:pPr>
        <w:tabs>
          <w:tab w:val="left" w:pos="709"/>
        </w:tabs>
        <w:snapToGrid w:val="0"/>
        <w:ind w:left="619" w:hanging="619" w:hangingChars="295"/>
        <w:rPr>
          <w:rFonts w:eastAsia="仿宋" w:cs="Times New Roman"/>
          <w:szCs w:val="21"/>
        </w:rPr>
      </w:pPr>
      <w:r>
        <w:rPr>
          <w:rFonts w:eastAsia="仿宋" w:cs="Times New Roman"/>
          <w:szCs w:val="21"/>
        </w:rPr>
        <w:t>15.2</w:t>
      </w:r>
      <w:r>
        <w:rPr>
          <w:rFonts w:eastAsia="仿宋" w:cs="Times New Roman"/>
          <w:szCs w:val="21"/>
        </w:rPr>
        <w:tab/>
      </w:r>
      <w:r>
        <w:rPr>
          <w:rFonts w:eastAsia="仿宋" w:cs="Times New Roman"/>
          <w:szCs w:val="21"/>
        </w:rPr>
        <w:t xml:space="preserve">Notwithstanding that any certificate(s) issued by the Seller for certifying that the Commodities are in conformity with the </w:t>
      </w:r>
      <w:r>
        <w:rPr>
          <w:rFonts w:hint="eastAsia" w:eastAsia="仿宋" w:cs="Times New Roman"/>
          <w:szCs w:val="21"/>
        </w:rPr>
        <w:t>s</w:t>
      </w:r>
      <w:r>
        <w:rPr>
          <w:rFonts w:eastAsia="仿宋" w:cs="Times New Roman"/>
          <w:szCs w:val="21"/>
        </w:rPr>
        <w:t>pecifications shall not be considered as final in respect of quality, specification, performance, quantity and weight of the Commodities, such certificates shall form an integral part of all the documents to be presented to the paying bank for negotiation of payment.</w:t>
      </w:r>
    </w:p>
    <w:p>
      <w:pPr>
        <w:tabs>
          <w:tab w:val="left" w:pos="709"/>
        </w:tabs>
        <w:snapToGrid w:val="0"/>
        <w:ind w:left="619" w:hanging="619" w:hangingChars="295"/>
        <w:rPr>
          <w:rFonts w:eastAsia="仿宋" w:cs="Times New Roman"/>
          <w:szCs w:val="21"/>
        </w:rPr>
      </w:pPr>
      <w:r>
        <w:rPr>
          <w:rFonts w:eastAsia="仿宋" w:cs="Times New Roman"/>
          <w:szCs w:val="21"/>
        </w:rPr>
        <w:t xml:space="preserve">      </w:t>
      </w:r>
      <w:r>
        <w:rPr>
          <w:rFonts w:hint="eastAsia" w:eastAsia="仿宋" w:cs="Times New Roman"/>
          <w:szCs w:val="21"/>
        </w:rPr>
        <w:t>虽然</w:t>
      </w:r>
      <w:r>
        <w:rPr>
          <w:rFonts w:eastAsia="仿宋" w:cs="Times New Roman"/>
          <w:szCs w:val="21"/>
        </w:rPr>
        <w:t>该证明书已证明符合规格型号的要求，但不应视为对货物的质量、规格、性能、数量和重量的最后检验依据。该证明书为议付货款而应向支付行提交所有单据的组成部分。</w:t>
      </w:r>
    </w:p>
    <w:p>
      <w:pPr>
        <w:tabs>
          <w:tab w:val="left" w:pos="709"/>
        </w:tabs>
        <w:snapToGrid w:val="0"/>
        <w:ind w:left="619" w:hanging="619" w:hangingChars="295"/>
        <w:rPr>
          <w:rFonts w:eastAsia="仿宋" w:cs="Times New Roman"/>
          <w:szCs w:val="21"/>
        </w:rPr>
      </w:pPr>
      <w:r>
        <w:rPr>
          <w:rFonts w:eastAsia="仿宋" w:cs="Times New Roman"/>
          <w:szCs w:val="21"/>
        </w:rPr>
        <w:t>15.3</w:t>
      </w:r>
      <w:r>
        <w:rPr>
          <w:rFonts w:eastAsia="仿宋" w:cs="Times New Roman"/>
          <w:szCs w:val="21"/>
        </w:rPr>
        <w:tab/>
      </w:r>
      <w:r>
        <w:rPr>
          <w:rFonts w:eastAsia="仿宋" w:cs="Times New Roman"/>
          <w:szCs w:val="21"/>
        </w:rPr>
        <w:t>For Commodities that are provided by foreign suppliers, after arrival of the Commodities at the destination</w:t>
      </w:r>
      <w:r>
        <w:rPr>
          <w:rFonts w:hint="eastAsia" w:eastAsia="仿宋" w:cs="Times New Roman"/>
          <w:szCs w:val="21"/>
        </w:rPr>
        <w:t xml:space="preserve"> and/or the </w:t>
      </w:r>
      <w:r>
        <w:rPr>
          <w:rFonts w:eastAsia="仿宋" w:cs="Times New Roman"/>
          <w:szCs w:val="21"/>
        </w:rPr>
        <w:t xml:space="preserve">Port of Destination, the Buyer </w:t>
      </w:r>
      <w:r>
        <w:rPr>
          <w:rFonts w:hint="eastAsia" w:eastAsia="仿宋" w:cs="Times New Roman"/>
          <w:szCs w:val="21"/>
        </w:rPr>
        <w:t>have</w:t>
      </w:r>
      <w:r>
        <w:rPr>
          <w:rFonts w:eastAsia="仿宋" w:cs="Times New Roman"/>
          <w:szCs w:val="21"/>
        </w:rPr>
        <w:t xml:space="preserve"> the </w:t>
      </w:r>
      <w:r>
        <w:rPr>
          <w:rFonts w:hint="eastAsia" w:eastAsia="仿宋" w:cs="Times New Roman"/>
          <w:szCs w:val="21"/>
        </w:rPr>
        <w:t>right</w:t>
      </w:r>
      <w:r>
        <w:rPr>
          <w:rFonts w:eastAsia="仿宋" w:cs="Times New Roman"/>
          <w:szCs w:val="21"/>
        </w:rPr>
        <w:t xml:space="preserve"> </w:t>
      </w:r>
      <w:r>
        <w:rPr>
          <w:rFonts w:hint="eastAsia" w:eastAsia="仿宋" w:cs="Times New Roman"/>
          <w:szCs w:val="21"/>
        </w:rPr>
        <w:t>to</w:t>
      </w:r>
      <w:r>
        <w:rPr>
          <w:rFonts w:eastAsia="仿宋" w:cs="Times New Roman"/>
          <w:szCs w:val="21"/>
        </w:rPr>
        <w:t xml:space="preserve"> apply to </w:t>
      </w:r>
      <w:r>
        <w:rPr>
          <w:rFonts w:hint="eastAsia" w:eastAsia="仿宋" w:cs="Times New Roman"/>
          <w:szCs w:val="21"/>
        </w:rPr>
        <w:t xml:space="preserve">the competent </w:t>
      </w:r>
      <w:r>
        <w:rPr>
          <w:rFonts w:eastAsia="仿宋" w:cs="Times New Roman"/>
          <w:szCs w:val="21"/>
          <w:lang w:eastAsia="zh-TW"/>
        </w:rPr>
        <w:t xml:space="preserve">Commodity </w:t>
      </w:r>
      <w:r>
        <w:rPr>
          <w:rFonts w:hint="eastAsia" w:eastAsia="仿宋" w:cs="Times New Roman"/>
          <w:szCs w:val="21"/>
        </w:rPr>
        <w:t>i</w:t>
      </w:r>
      <w:r>
        <w:rPr>
          <w:rFonts w:eastAsia="仿宋" w:cs="Times New Roman"/>
          <w:szCs w:val="21"/>
          <w:lang w:eastAsia="zh-TW"/>
        </w:rPr>
        <w:t>nspection</w:t>
      </w:r>
      <w:r>
        <w:rPr>
          <w:rFonts w:hint="eastAsia" w:eastAsia="仿宋" w:cs="Times New Roman"/>
          <w:szCs w:val="21"/>
        </w:rPr>
        <w:t xml:space="preserve"> and quarantine a</w:t>
      </w:r>
      <w:r>
        <w:rPr>
          <w:rFonts w:eastAsia="仿宋" w:cs="Times New Roman"/>
          <w:szCs w:val="21"/>
          <w:lang w:eastAsia="zh-TW"/>
        </w:rPr>
        <w:t>dministration</w:t>
      </w:r>
      <w:r>
        <w:rPr>
          <w:rFonts w:eastAsia="仿宋" w:cs="Times New Roman"/>
          <w:szCs w:val="21"/>
        </w:rPr>
        <w:t xml:space="preserve"> </w:t>
      </w:r>
      <w:r>
        <w:rPr>
          <w:rFonts w:hint="eastAsia" w:eastAsia="仿宋" w:cs="Times New Roman"/>
          <w:szCs w:val="21"/>
        </w:rPr>
        <w:t xml:space="preserve">of the PRC (the </w:t>
      </w:r>
      <w:r>
        <w:rPr>
          <w:rFonts w:eastAsia="仿宋" w:cs="Times New Roman"/>
          <w:szCs w:val="21"/>
        </w:rPr>
        <w:t>“Commodity Inspection Administration”</w:t>
      </w:r>
      <w:r>
        <w:rPr>
          <w:rFonts w:hint="eastAsia" w:eastAsia="仿宋" w:cs="Times New Roman"/>
          <w:szCs w:val="21"/>
        </w:rPr>
        <w:t>)</w:t>
      </w:r>
      <w:r>
        <w:rPr>
          <w:rFonts w:eastAsia="仿宋" w:cs="Times New Roman"/>
          <w:szCs w:val="21"/>
        </w:rPr>
        <w:t xml:space="preserve"> </w:t>
      </w:r>
      <w:r>
        <w:rPr>
          <w:rFonts w:hint="eastAsia" w:eastAsia="仿宋" w:cs="Times New Roman"/>
          <w:szCs w:val="21"/>
        </w:rPr>
        <w:t>or</w:t>
      </w:r>
      <w:r>
        <w:rPr>
          <w:rFonts w:eastAsia="仿宋" w:cs="Times New Roman"/>
          <w:szCs w:val="21"/>
        </w:rPr>
        <w:t xml:space="preserve"> </w:t>
      </w:r>
      <w:r>
        <w:rPr>
          <w:rFonts w:hint="eastAsia" w:eastAsia="仿宋" w:cs="Times New Roman"/>
          <w:szCs w:val="21"/>
        </w:rPr>
        <w:t>glob</w:t>
      </w:r>
      <w:r>
        <w:rPr>
          <w:rFonts w:eastAsia="仿宋" w:cs="Times New Roman"/>
          <w:szCs w:val="21"/>
        </w:rPr>
        <w:t>a</w:t>
      </w:r>
      <w:r>
        <w:rPr>
          <w:rFonts w:hint="eastAsia" w:eastAsia="仿宋" w:cs="Times New Roman"/>
          <w:szCs w:val="21"/>
        </w:rPr>
        <w:t>l</w:t>
      </w:r>
      <w:r>
        <w:rPr>
          <w:rFonts w:eastAsia="仿宋" w:cs="Times New Roman"/>
          <w:szCs w:val="21"/>
        </w:rPr>
        <w:t xml:space="preserve"> inspection agency</w:t>
      </w:r>
      <w:r>
        <w:rPr>
          <w:rFonts w:hint="eastAsia" w:eastAsia="仿宋" w:cs="Times New Roman"/>
          <w:szCs w:val="21"/>
        </w:rPr>
        <w:t xml:space="preserve"> （“S</w:t>
      </w:r>
      <w:r>
        <w:rPr>
          <w:rFonts w:eastAsia="仿宋" w:cs="Times New Roman"/>
          <w:szCs w:val="21"/>
        </w:rPr>
        <w:t>GS</w:t>
      </w:r>
      <w:r>
        <w:rPr>
          <w:rFonts w:hint="eastAsia" w:eastAsia="仿宋" w:cs="Times New Roman"/>
          <w:szCs w:val="21"/>
        </w:rPr>
        <w:t>”“B</w:t>
      </w:r>
      <w:r>
        <w:rPr>
          <w:rFonts w:eastAsia="仿宋" w:cs="Times New Roman"/>
          <w:szCs w:val="21"/>
        </w:rPr>
        <w:t>V</w:t>
      </w:r>
      <w:r>
        <w:rPr>
          <w:rFonts w:hint="eastAsia" w:eastAsia="仿宋" w:cs="Times New Roman"/>
          <w:szCs w:val="21"/>
        </w:rPr>
        <w:t>”etc.）</w:t>
      </w:r>
      <w:r>
        <w:rPr>
          <w:rFonts w:eastAsia="仿宋" w:cs="Times New Roman"/>
          <w:szCs w:val="21"/>
        </w:rPr>
        <w:t>for inspection of the Commodities in respect of the internal and outward quality, specifications, quantity and weight.</w:t>
      </w:r>
    </w:p>
    <w:p>
      <w:pPr>
        <w:ind w:left="630" w:hanging="630" w:hangingChars="300"/>
        <w:rPr>
          <w:rFonts w:eastAsia="仿宋" w:cs="Times New Roman"/>
          <w:szCs w:val="21"/>
        </w:rPr>
      </w:pPr>
      <w:r>
        <w:rPr>
          <w:rFonts w:eastAsia="仿宋" w:cs="Times New Roman"/>
          <w:szCs w:val="21"/>
        </w:rPr>
        <w:t xml:space="preserve">      因为货物为国外供货商提供，在货物到达目的地和/或地点港口后，买方</w:t>
      </w:r>
      <w:r>
        <w:rPr>
          <w:rFonts w:hint="eastAsia" w:eastAsia="仿宋" w:cs="Times New Roman"/>
          <w:szCs w:val="21"/>
        </w:rPr>
        <w:t>有权</w:t>
      </w:r>
      <w:r>
        <w:rPr>
          <w:rFonts w:eastAsia="仿宋" w:cs="Times New Roman"/>
          <w:szCs w:val="21"/>
        </w:rPr>
        <w:t>向</w:t>
      </w:r>
      <w:bookmarkStart w:id="157" w:name="OLE_LINK17"/>
      <w:r>
        <w:rPr>
          <w:rFonts w:eastAsia="仿宋" w:cs="Times New Roman"/>
          <w:szCs w:val="21"/>
        </w:rPr>
        <w:t>中国主管检验检疫部门</w:t>
      </w:r>
      <w:bookmarkEnd w:id="157"/>
      <w:r>
        <w:rPr>
          <w:rFonts w:eastAsia="仿宋" w:cs="Times New Roman"/>
          <w:szCs w:val="21"/>
        </w:rPr>
        <w:t>（下称</w:t>
      </w:r>
      <w:r>
        <w:rPr>
          <w:rFonts w:hint="eastAsia" w:eastAsia="仿宋" w:cs="Times New Roman"/>
          <w:szCs w:val="21"/>
        </w:rPr>
        <w:t>“</w:t>
      </w:r>
      <w:r>
        <w:rPr>
          <w:rFonts w:eastAsia="仿宋" w:cs="Times New Roman"/>
          <w:szCs w:val="21"/>
        </w:rPr>
        <w:t>商检局</w:t>
      </w:r>
      <w:r>
        <w:rPr>
          <w:rFonts w:hint="eastAsia" w:eastAsia="仿宋" w:cs="Times New Roman"/>
          <w:szCs w:val="21"/>
        </w:rPr>
        <w:t>”</w:t>
      </w:r>
      <w:r>
        <w:rPr>
          <w:rFonts w:eastAsia="仿宋" w:cs="Times New Roman"/>
          <w:szCs w:val="21"/>
        </w:rPr>
        <w:t>）</w:t>
      </w:r>
      <w:r>
        <w:rPr>
          <w:rFonts w:hint="eastAsia" w:eastAsia="仿宋" w:cs="Times New Roman"/>
          <w:szCs w:val="21"/>
        </w:rPr>
        <w:t>或者全球性检验机构（如“S</w:t>
      </w:r>
      <w:r>
        <w:rPr>
          <w:rFonts w:eastAsia="仿宋" w:cs="Times New Roman"/>
          <w:szCs w:val="21"/>
        </w:rPr>
        <w:t>GS</w:t>
      </w:r>
      <w:r>
        <w:rPr>
          <w:rFonts w:hint="eastAsia" w:eastAsia="仿宋" w:cs="Times New Roman"/>
          <w:szCs w:val="21"/>
        </w:rPr>
        <w:t>”“B</w:t>
      </w:r>
      <w:r>
        <w:rPr>
          <w:rFonts w:eastAsia="仿宋" w:cs="Times New Roman"/>
          <w:szCs w:val="21"/>
        </w:rPr>
        <w:t>V</w:t>
      </w:r>
      <w:r>
        <w:rPr>
          <w:rFonts w:hint="eastAsia" w:eastAsia="仿宋" w:cs="Times New Roman"/>
          <w:szCs w:val="21"/>
        </w:rPr>
        <w:t>”等）</w:t>
      </w:r>
      <w:r>
        <w:rPr>
          <w:rFonts w:eastAsia="仿宋" w:cs="Times New Roman"/>
          <w:szCs w:val="21"/>
        </w:rPr>
        <w:t>对货物的内外部的质量、规格、数量、重量申请检验。</w:t>
      </w:r>
    </w:p>
    <w:p>
      <w:pPr>
        <w:tabs>
          <w:tab w:val="left" w:pos="709"/>
        </w:tabs>
        <w:snapToGrid w:val="0"/>
        <w:ind w:left="619" w:hanging="619" w:hangingChars="295"/>
        <w:rPr>
          <w:rFonts w:eastAsia="仿宋" w:cs="Times New Roman"/>
          <w:szCs w:val="21"/>
        </w:rPr>
      </w:pPr>
      <w:r>
        <w:rPr>
          <w:rFonts w:eastAsia="仿宋" w:cs="Times New Roman"/>
          <w:szCs w:val="21"/>
        </w:rPr>
        <w:t>15.4</w:t>
      </w:r>
      <w:r>
        <w:rPr>
          <w:rFonts w:eastAsia="仿宋" w:cs="Times New Roman"/>
          <w:szCs w:val="21"/>
        </w:rPr>
        <w:tab/>
      </w:r>
      <w:r>
        <w:rPr>
          <w:rFonts w:eastAsia="仿宋" w:cs="Times New Roman"/>
          <w:szCs w:val="21"/>
        </w:rPr>
        <w:t xml:space="preserve">If discrepancies are found regarding quality, quantity and/or specifications of the Commodities, the insurance company and/or shipping company (as the case may be) shall not be responsible for losses arising from and in connection with such discrepancies.  The Buyer shall have the right to reject and/or claim against the Seller by presenting the inspection certificate issued by the Commodity Inspection Administration within </w:t>
      </w:r>
      <w:r>
        <w:rPr>
          <w:rFonts w:hint="eastAsia" w:eastAsia="仿宋" w:cs="Times New Roman"/>
          <w:szCs w:val="21"/>
        </w:rPr>
        <w:t xml:space="preserve">_____ </w:t>
      </w:r>
      <w:r>
        <w:rPr>
          <w:rFonts w:eastAsia="仿宋" w:cs="Times New Roman"/>
          <w:szCs w:val="21"/>
        </w:rPr>
        <w:t>days after arrival or unloading of the Commodities</w:t>
      </w:r>
      <w:r>
        <w:rPr>
          <w:rFonts w:hint="eastAsia" w:eastAsia="仿宋" w:cs="Times New Roman"/>
          <w:szCs w:val="21"/>
        </w:rPr>
        <w:t xml:space="preserve">, and the Seller shall </w:t>
      </w:r>
      <w:r>
        <w:rPr>
          <w:rFonts w:eastAsia="仿宋" w:cs="Times New Roman"/>
          <w:szCs w:val="21"/>
        </w:rPr>
        <w:t>compensate</w:t>
      </w:r>
      <w:r>
        <w:rPr>
          <w:rFonts w:hint="eastAsia" w:eastAsia="仿宋" w:cs="Times New Roman"/>
          <w:szCs w:val="21"/>
        </w:rPr>
        <w:t xml:space="preserve"> for losses suffered by the Buyer and / or cooperate with the Buyer to arrange return of the Commodities in </w:t>
      </w:r>
      <w:r>
        <w:rPr>
          <w:rFonts w:eastAsia="仿宋" w:cs="Times New Roman"/>
          <w:szCs w:val="21"/>
        </w:rPr>
        <w:t>accordance</w:t>
      </w:r>
      <w:r>
        <w:rPr>
          <w:rFonts w:hint="eastAsia" w:eastAsia="仿宋" w:cs="Times New Roman"/>
          <w:szCs w:val="21"/>
        </w:rPr>
        <w:t xml:space="preserve"> with the Contract</w:t>
      </w:r>
      <w:r>
        <w:rPr>
          <w:rFonts w:eastAsia="仿宋" w:cs="Times New Roman"/>
          <w:szCs w:val="21"/>
        </w:rPr>
        <w:t>.</w:t>
      </w:r>
    </w:p>
    <w:p>
      <w:pPr>
        <w:tabs>
          <w:tab w:val="left" w:pos="709"/>
        </w:tabs>
        <w:snapToGrid w:val="0"/>
        <w:ind w:left="706" w:leftChars="335" w:hanging="3"/>
        <w:rPr>
          <w:rFonts w:eastAsia="仿宋" w:cs="Times New Roman"/>
          <w:szCs w:val="21"/>
        </w:rPr>
      </w:pPr>
      <w:r>
        <w:rPr>
          <w:rFonts w:eastAsia="仿宋" w:cs="Times New Roman"/>
          <w:szCs w:val="21"/>
        </w:rPr>
        <w:t>如货物</w:t>
      </w:r>
      <w:r>
        <w:rPr>
          <w:rFonts w:hint="eastAsia" w:eastAsia="仿宋" w:cs="Times New Roman"/>
          <w:szCs w:val="21"/>
        </w:rPr>
        <w:t>被发现</w:t>
      </w:r>
      <w:r>
        <w:rPr>
          <w:rFonts w:eastAsia="仿宋" w:cs="Times New Roman"/>
          <w:szCs w:val="21"/>
        </w:rPr>
        <w:t>残损或规格、数量、重量等与合同规定不符，保险公司和</w:t>
      </w:r>
      <w:r>
        <w:rPr>
          <w:rFonts w:hint="eastAsia" w:eastAsia="仿宋" w:cs="Times New Roman"/>
          <w:szCs w:val="21"/>
        </w:rPr>
        <w:t>/</w:t>
      </w:r>
      <w:r>
        <w:rPr>
          <w:rFonts w:eastAsia="仿宋" w:cs="Times New Roman"/>
          <w:szCs w:val="21"/>
        </w:rPr>
        <w:t>或船运公司</w:t>
      </w:r>
      <w:r>
        <w:rPr>
          <w:rFonts w:hint="eastAsia" w:eastAsia="仿宋" w:cs="Times New Roman"/>
          <w:szCs w:val="21"/>
        </w:rPr>
        <w:t>（具体视情况而定）对上述不符不承担</w:t>
      </w:r>
      <w:r>
        <w:rPr>
          <w:rFonts w:eastAsia="仿宋" w:cs="Times New Roman"/>
          <w:szCs w:val="21"/>
        </w:rPr>
        <w:t>责任</w:t>
      </w:r>
      <w:r>
        <w:rPr>
          <w:rFonts w:hint="eastAsia" w:eastAsia="仿宋" w:cs="Times New Roman"/>
          <w:szCs w:val="21"/>
        </w:rPr>
        <w:t>。</w:t>
      </w:r>
      <w:r>
        <w:rPr>
          <w:rFonts w:eastAsia="仿宋" w:cs="Times New Roman"/>
          <w:szCs w:val="21"/>
        </w:rPr>
        <w:t>买方有权在货物到达或卸载之后</w:t>
      </w:r>
      <w:r>
        <w:rPr>
          <w:rFonts w:hint="eastAsia" w:eastAsia="仿宋" w:cs="Times New Roman"/>
          <w:szCs w:val="21"/>
        </w:rPr>
        <w:t>______</w:t>
      </w:r>
      <w:r>
        <w:rPr>
          <w:rFonts w:eastAsia="仿宋" w:cs="Times New Roman"/>
          <w:szCs w:val="21"/>
        </w:rPr>
        <w:t>天内向卖方</w:t>
      </w:r>
      <w:r>
        <w:rPr>
          <w:rFonts w:hint="eastAsia" w:eastAsia="仿宋" w:cs="Times New Roman"/>
          <w:szCs w:val="21"/>
        </w:rPr>
        <w:t>出具</w:t>
      </w:r>
      <w:r>
        <w:rPr>
          <w:rFonts w:eastAsia="仿宋" w:cs="Times New Roman"/>
          <w:szCs w:val="21"/>
        </w:rPr>
        <w:t>商检证明书进行索赔和/或拒收该货物</w:t>
      </w:r>
      <w:r>
        <w:rPr>
          <w:rFonts w:hint="eastAsia" w:eastAsia="仿宋" w:cs="Times New Roman"/>
          <w:szCs w:val="21"/>
        </w:rPr>
        <w:t>，</w:t>
      </w:r>
      <w:r>
        <w:rPr>
          <w:rFonts w:eastAsia="仿宋" w:cs="Times New Roman"/>
          <w:szCs w:val="21"/>
        </w:rPr>
        <w:t>卖方应依约定向买方赔偿损失和</w:t>
      </w:r>
      <w:r>
        <w:rPr>
          <w:rFonts w:hint="eastAsia" w:eastAsia="仿宋" w:cs="Times New Roman"/>
          <w:szCs w:val="21"/>
        </w:rPr>
        <w:t>/或配合买方退货</w:t>
      </w:r>
      <w:r>
        <w:rPr>
          <w:rFonts w:eastAsia="仿宋" w:cs="Times New Roman"/>
          <w:szCs w:val="21"/>
        </w:rPr>
        <w:t>。</w:t>
      </w:r>
    </w:p>
    <w:p>
      <w:pPr>
        <w:ind w:left="619" w:hanging="619" w:hangingChars="295"/>
        <w:rPr>
          <w:rFonts w:eastAsia="仿宋" w:cs="Times New Roman"/>
          <w:color w:val="000000"/>
          <w:szCs w:val="21"/>
        </w:rPr>
      </w:pPr>
      <w:r>
        <w:rPr>
          <w:rFonts w:eastAsia="仿宋" w:cs="Times New Roman"/>
          <w:color w:val="000000"/>
          <w:szCs w:val="21"/>
        </w:rPr>
        <w:t>15.5  After the arrival of the Commodities at the Enduser’s premises, the Enduser shall make an inspection in respect of the compliance with the Product Specifications and quantity of the Commodities. If any discrepancies are found by the Enduser regarding the Product Specifications or the quantity/quality or both (“</w:t>
      </w:r>
      <w:r>
        <w:rPr>
          <w:rFonts w:eastAsia="仿宋" w:cs="Times New Roman"/>
          <w:b/>
          <w:color w:val="000000"/>
          <w:szCs w:val="21"/>
        </w:rPr>
        <w:t>Defect</w:t>
      </w:r>
      <w:r>
        <w:rPr>
          <w:rFonts w:eastAsia="仿宋" w:cs="Times New Roman"/>
          <w:color w:val="000000"/>
          <w:szCs w:val="21"/>
        </w:rPr>
        <w:t xml:space="preserve">”), the Buyer shall inform the Seller of the discrepancies by written notice after arrival of the Commodities and the Seller shall replace/provide the Commodities as soon as possible and shall bear all the expenses and charges caused by any discrepancies, including freight, insurance premium, inspection charges, stevedore charges and all other necessary expenses. </w:t>
      </w:r>
    </w:p>
    <w:p>
      <w:pPr>
        <w:tabs>
          <w:tab w:val="left" w:pos="709"/>
        </w:tabs>
        <w:snapToGrid w:val="0"/>
        <w:ind w:left="706" w:leftChars="335" w:hanging="3"/>
        <w:rPr>
          <w:rFonts w:eastAsia="仿宋" w:cs="Times New Roman"/>
          <w:szCs w:val="21"/>
        </w:rPr>
      </w:pPr>
      <w:r>
        <w:rPr>
          <w:rFonts w:eastAsia="仿宋" w:cs="Times New Roman"/>
          <w:szCs w:val="21"/>
        </w:rPr>
        <w:t>货物到达最终用户后</w:t>
      </w:r>
      <w:r>
        <w:rPr>
          <w:rFonts w:eastAsia="仿宋" w:cs="Times New Roman"/>
          <w:szCs w:val="21"/>
          <w:lang w:val="de-DE"/>
        </w:rPr>
        <w:t>，</w:t>
      </w:r>
      <w:r>
        <w:rPr>
          <w:rFonts w:eastAsia="仿宋" w:cs="Times New Roman"/>
          <w:szCs w:val="21"/>
        </w:rPr>
        <w:t>最终用户根据本合同就货物的规格和数量进行检验。如发现到货的规格、数量</w:t>
      </w:r>
      <w:r>
        <w:rPr>
          <w:rFonts w:eastAsia="仿宋" w:cs="Times New Roman"/>
          <w:szCs w:val="21"/>
          <w:lang w:val="de-DE"/>
        </w:rPr>
        <w:t>/</w:t>
      </w:r>
      <w:r>
        <w:rPr>
          <w:rFonts w:eastAsia="仿宋" w:cs="Times New Roman"/>
          <w:szCs w:val="21"/>
        </w:rPr>
        <w:t>质量或二者与合同不符（“缺陷”）</w:t>
      </w:r>
      <w:r>
        <w:rPr>
          <w:rFonts w:eastAsia="仿宋" w:cs="Times New Roman"/>
          <w:szCs w:val="21"/>
          <w:lang w:val="de-DE"/>
        </w:rPr>
        <w:t>，</w:t>
      </w:r>
      <w:r>
        <w:rPr>
          <w:rFonts w:eastAsia="仿宋" w:cs="Times New Roman"/>
          <w:szCs w:val="21"/>
        </w:rPr>
        <w:t>最终用户应在货物抵达后书面通知卖方</w:t>
      </w:r>
      <w:r>
        <w:rPr>
          <w:rFonts w:eastAsia="仿宋" w:cs="Times New Roman"/>
          <w:szCs w:val="21"/>
          <w:lang w:val="de-DE"/>
        </w:rPr>
        <w:t>，</w:t>
      </w:r>
      <w:r>
        <w:rPr>
          <w:rFonts w:eastAsia="仿宋" w:cs="Times New Roman"/>
          <w:szCs w:val="21"/>
        </w:rPr>
        <w:t>卖方应尽快给予更换和补发并承担由此产生的一切开支和费用</w:t>
      </w:r>
      <w:r>
        <w:rPr>
          <w:rFonts w:eastAsia="仿宋" w:cs="Times New Roman"/>
          <w:szCs w:val="21"/>
          <w:lang w:val="de-DE"/>
        </w:rPr>
        <w:t>，</w:t>
      </w:r>
      <w:r>
        <w:rPr>
          <w:rFonts w:eastAsia="仿宋" w:cs="Times New Roman"/>
          <w:szCs w:val="21"/>
        </w:rPr>
        <w:t>包括运费、保险费、商检费、码头装卸费等其它一切必要费用。</w:t>
      </w:r>
    </w:p>
    <w:p>
      <w:pPr>
        <w:ind w:left="619" w:leftChars="295"/>
        <w:rPr>
          <w:rFonts w:eastAsia="仿宋" w:cs="Times New Roman"/>
          <w:color w:val="000000"/>
          <w:szCs w:val="21"/>
        </w:rPr>
      </w:pPr>
      <w:r>
        <w:rPr>
          <w:rFonts w:eastAsia="仿宋" w:cs="Times New Roman"/>
          <w:color w:val="000000"/>
          <w:szCs w:val="21"/>
          <w:lang w:val="de-DE"/>
        </w:rPr>
        <w:t>(零部件项目适用)Without prejudice to Article 8.2, t</w:t>
      </w:r>
      <w:r>
        <w:rPr>
          <w:rFonts w:eastAsia="仿宋" w:cs="Times New Roman"/>
          <w:color w:val="000000"/>
          <w:szCs w:val="21"/>
        </w:rPr>
        <w:t>he Parties agree that rust that developed during transport shall not be considered as a Defect. The Enduser shall be obliged to sand blast those Commodities. Only if the rust will not be removed by this treatment, the respective Commodities will be handled as a Defect Product according to this Contract.</w:t>
      </w:r>
    </w:p>
    <w:p>
      <w:pPr>
        <w:tabs>
          <w:tab w:val="left" w:pos="709"/>
        </w:tabs>
        <w:snapToGrid w:val="0"/>
        <w:ind w:left="706" w:leftChars="335" w:hanging="3"/>
        <w:rPr>
          <w:rFonts w:eastAsia="仿宋" w:cs="Times New Roman"/>
          <w:szCs w:val="21"/>
          <w:lang w:val="de-DE"/>
        </w:rPr>
      </w:pPr>
      <w:r>
        <w:rPr>
          <w:rFonts w:eastAsia="仿宋" w:cs="Times New Roman"/>
          <w:szCs w:val="21"/>
        </w:rPr>
        <w:t>在不影响本合同第8.2条的情况下，</w:t>
      </w:r>
      <w:r>
        <w:rPr>
          <w:rFonts w:eastAsia="仿宋" w:cs="Times New Roman"/>
          <w:szCs w:val="21"/>
          <w:lang w:val="de-DE"/>
        </w:rPr>
        <w:t>双方同意运输过程中发生的锈蚀不应视为缺陷。最终用户应对此进行喷砂处理。根据本合同的规定，仅当此类锈蚀无法喷砂除掉时， 有关货物将被作为缺陷产品处理。</w:t>
      </w:r>
    </w:p>
    <w:p>
      <w:pPr>
        <w:tabs>
          <w:tab w:val="left" w:pos="709"/>
        </w:tabs>
        <w:snapToGrid w:val="0"/>
        <w:rPr>
          <w:rFonts w:eastAsia="仿宋" w:cs="Times New Roman"/>
          <w:szCs w:val="21"/>
          <w:lang w:val="de-DE"/>
        </w:rPr>
      </w:pPr>
    </w:p>
    <w:p>
      <w:pPr>
        <w:tabs>
          <w:tab w:val="left" w:pos="709"/>
        </w:tabs>
        <w:snapToGrid w:val="0"/>
        <w:rPr>
          <w:rFonts w:eastAsia="仿宋" w:cs="Times New Roman"/>
          <w:szCs w:val="21"/>
        </w:rPr>
      </w:pPr>
    </w:p>
    <w:p>
      <w:pPr>
        <w:tabs>
          <w:tab w:val="left" w:pos="709"/>
        </w:tabs>
        <w:snapToGrid w:val="0"/>
        <w:rPr>
          <w:rFonts w:eastAsia="仿宋" w:cs="Times New Roman"/>
          <w:b/>
          <w:szCs w:val="21"/>
        </w:rPr>
      </w:pPr>
      <w:r>
        <w:rPr>
          <w:rFonts w:eastAsia="仿宋" w:cs="Times New Roman"/>
          <w:b/>
          <w:szCs w:val="21"/>
        </w:rPr>
        <w:t>16.</w:t>
      </w:r>
      <w:r>
        <w:rPr>
          <w:rFonts w:eastAsia="仿宋" w:cs="Times New Roman"/>
          <w:b/>
          <w:szCs w:val="21"/>
        </w:rPr>
        <w:tab/>
      </w:r>
      <w:r>
        <w:rPr>
          <w:rFonts w:eastAsia="仿宋" w:cs="Times New Roman"/>
          <w:b/>
          <w:sz w:val="24"/>
          <w:szCs w:val="24"/>
        </w:rPr>
        <w:t>CLAIMS索赔</w:t>
      </w:r>
    </w:p>
    <w:p>
      <w:pPr>
        <w:snapToGrid w:val="0"/>
        <w:rPr>
          <w:rFonts w:eastAsia="仿宋" w:cs="Times New Roman"/>
          <w:szCs w:val="21"/>
        </w:rPr>
      </w:pPr>
    </w:p>
    <w:p>
      <w:pPr>
        <w:snapToGrid w:val="0"/>
        <w:ind w:left="733" w:leftChars="-1" w:hanging="735" w:hangingChars="350"/>
        <w:rPr>
          <w:rFonts w:eastAsia="仿宋" w:cs="Times New Roman"/>
          <w:szCs w:val="21"/>
        </w:rPr>
      </w:pPr>
      <w:r>
        <w:rPr>
          <w:rFonts w:eastAsia="仿宋" w:cs="Times New Roman"/>
          <w:szCs w:val="21"/>
        </w:rPr>
        <w:t>16.1</w:t>
      </w:r>
      <w:r>
        <w:rPr>
          <w:rFonts w:hint="eastAsia" w:eastAsia="仿宋" w:cs="Times New Roman"/>
          <w:szCs w:val="21"/>
        </w:rPr>
        <w:t xml:space="preserve">   </w:t>
      </w:r>
      <w:r>
        <w:rPr>
          <w:rFonts w:eastAsia="仿宋" w:cs="Times New Roman"/>
          <w:szCs w:val="21"/>
        </w:rPr>
        <w:t xml:space="preserve">In case the Commodities are not in conformity with this Contract or the Seller is in breach of other provisions herein, the Seller shall settle the claim lodged by the </w:t>
      </w:r>
      <w:r>
        <w:rPr>
          <w:rFonts w:hint="eastAsia" w:eastAsia="仿宋" w:cs="Times New Roman"/>
          <w:szCs w:val="21"/>
        </w:rPr>
        <w:t>Buyer and/or the Enduser</w:t>
      </w:r>
      <w:r>
        <w:rPr>
          <w:rFonts w:eastAsia="仿宋" w:cs="Times New Roman"/>
          <w:szCs w:val="21"/>
        </w:rPr>
        <w:t xml:space="preserve"> by one or a combination of the following ways with the agreement of the </w:t>
      </w:r>
      <w:r>
        <w:rPr>
          <w:rFonts w:hint="eastAsia" w:eastAsia="仿宋" w:cs="Times New Roman"/>
          <w:szCs w:val="21"/>
        </w:rPr>
        <w:t>Buyer and/or the Enduser</w:t>
      </w:r>
      <w:r>
        <w:rPr>
          <w:rFonts w:eastAsia="仿宋" w:cs="Times New Roman"/>
          <w:szCs w:val="21"/>
        </w:rPr>
        <w:t xml:space="preserve">: </w:t>
      </w:r>
    </w:p>
    <w:p>
      <w:pPr>
        <w:snapToGrid w:val="0"/>
        <w:ind w:left="735" w:leftChars="350"/>
        <w:rPr>
          <w:rFonts w:eastAsia="仿宋" w:cs="Times New Roman"/>
          <w:szCs w:val="21"/>
        </w:rPr>
      </w:pPr>
      <w:r>
        <w:rPr>
          <w:rFonts w:eastAsia="仿宋" w:cs="Times New Roman"/>
          <w:szCs w:val="21"/>
        </w:rPr>
        <w:t>如果货物不符合本合同规定</w:t>
      </w:r>
      <w:r>
        <w:rPr>
          <w:rFonts w:hint="eastAsia" w:eastAsia="仿宋" w:cs="Times New Roman"/>
          <w:szCs w:val="21"/>
        </w:rPr>
        <w:t>或卖方违反其他条款，</w:t>
      </w:r>
      <w:r>
        <w:rPr>
          <w:rFonts w:eastAsia="仿宋" w:cs="Times New Roman"/>
          <w:szCs w:val="21"/>
        </w:rPr>
        <w:t>卖方应经买方</w:t>
      </w:r>
      <w:r>
        <w:rPr>
          <w:rFonts w:hint="eastAsia" w:eastAsia="仿宋" w:cs="Times New Roman"/>
          <w:szCs w:val="21"/>
        </w:rPr>
        <w:t>和/或最终用户</w:t>
      </w:r>
      <w:r>
        <w:rPr>
          <w:rFonts w:eastAsia="仿宋" w:cs="Times New Roman"/>
          <w:szCs w:val="21"/>
        </w:rPr>
        <w:t>同意后按照下列一种或</w:t>
      </w:r>
      <w:r>
        <w:rPr>
          <w:rFonts w:hint="eastAsia" w:eastAsia="仿宋" w:cs="Times New Roman"/>
          <w:szCs w:val="21"/>
        </w:rPr>
        <w:t>多种</w:t>
      </w:r>
      <w:r>
        <w:rPr>
          <w:rFonts w:eastAsia="仿宋" w:cs="Times New Roman"/>
          <w:szCs w:val="21"/>
        </w:rPr>
        <w:t>方式处理</w:t>
      </w:r>
      <w:r>
        <w:rPr>
          <w:rFonts w:hint="eastAsia" w:eastAsia="仿宋" w:cs="Times New Roman"/>
          <w:szCs w:val="21"/>
        </w:rPr>
        <w:t>买方和/或最终用户</w:t>
      </w:r>
      <w:r>
        <w:rPr>
          <w:rFonts w:eastAsia="仿宋" w:cs="Times New Roman"/>
          <w:szCs w:val="21"/>
        </w:rPr>
        <w:t>索赔:</w:t>
      </w:r>
    </w:p>
    <w:p>
      <w:pPr>
        <w:snapToGrid w:val="0"/>
        <w:ind w:left="733" w:leftChars="-3" w:hanging="739" w:hangingChars="352"/>
        <w:rPr>
          <w:rFonts w:eastAsia="仿宋" w:cs="Times New Roman"/>
          <w:szCs w:val="21"/>
        </w:rPr>
      </w:pPr>
      <w:r>
        <w:rPr>
          <w:rFonts w:eastAsia="仿宋" w:cs="Times New Roman"/>
          <w:szCs w:val="21"/>
        </w:rPr>
        <w:t>16.</w:t>
      </w:r>
      <w:r>
        <w:rPr>
          <w:rFonts w:hint="eastAsia" w:eastAsia="仿宋" w:cs="Times New Roman"/>
          <w:szCs w:val="21"/>
        </w:rPr>
        <w:t>1.1</w:t>
      </w:r>
      <w:r>
        <w:rPr>
          <w:rFonts w:eastAsia="仿宋" w:cs="Times New Roman"/>
          <w:szCs w:val="21"/>
        </w:rPr>
        <w:t xml:space="preserve">  In case of return of the Commodities by the </w:t>
      </w:r>
      <w:r>
        <w:rPr>
          <w:rFonts w:hint="eastAsia" w:eastAsia="仿宋" w:cs="Times New Roman"/>
          <w:szCs w:val="21"/>
        </w:rPr>
        <w:t>Buyer and/or the Enduser</w:t>
      </w:r>
      <w:r>
        <w:rPr>
          <w:rFonts w:eastAsia="仿宋" w:cs="Times New Roman"/>
          <w:szCs w:val="21"/>
        </w:rPr>
        <w:t xml:space="preserve">, the Seller shall refund to the Buyer the </w:t>
      </w:r>
      <w:r>
        <w:rPr>
          <w:rFonts w:eastAsia="仿宋" w:cs="Times New Roman"/>
          <w:szCs w:val="21"/>
          <w:lang w:eastAsia="zh-TW"/>
        </w:rPr>
        <w:t>Contract V</w:t>
      </w:r>
      <w:r>
        <w:rPr>
          <w:rFonts w:eastAsia="仿宋" w:cs="Times New Roman"/>
          <w:szCs w:val="21"/>
        </w:rPr>
        <w:t>alue of the Commodities rejected in the same currency as specified in the Contract and bears all direct losses and expenses incurred including but not limited to interest, accrued banking charges, freight and insurance premium, inspection changes, storage, stevedore charges and other necessary expenses required for the custody and protection of the rejected Commodities; and/or</w:t>
      </w:r>
    </w:p>
    <w:p>
      <w:pPr>
        <w:snapToGrid w:val="0"/>
        <w:ind w:left="735" w:leftChars="350"/>
        <w:rPr>
          <w:rFonts w:eastAsia="仿宋" w:cs="Times New Roman"/>
          <w:szCs w:val="21"/>
        </w:rPr>
      </w:pPr>
      <w:r>
        <w:rPr>
          <w:rFonts w:eastAsia="仿宋" w:cs="Times New Roman"/>
          <w:szCs w:val="21"/>
        </w:rPr>
        <w:t>买方</w:t>
      </w:r>
      <w:r>
        <w:rPr>
          <w:rFonts w:hint="eastAsia" w:eastAsia="仿宋" w:cs="Times New Roman"/>
          <w:szCs w:val="21"/>
        </w:rPr>
        <w:t>和/或最终用户</w:t>
      </w:r>
      <w:r>
        <w:rPr>
          <w:rFonts w:eastAsia="仿宋" w:cs="Times New Roman"/>
          <w:szCs w:val="21"/>
        </w:rPr>
        <w:t>退货，</w:t>
      </w:r>
      <w:r>
        <w:rPr>
          <w:rFonts w:hint="eastAsia" w:eastAsia="仿宋" w:cs="Times New Roman"/>
          <w:szCs w:val="21"/>
        </w:rPr>
        <w:t>卖方</w:t>
      </w:r>
      <w:r>
        <w:rPr>
          <w:rFonts w:eastAsia="仿宋" w:cs="Times New Roman"/>
          <w:szCs w:val="21"/>
        </w:rPr>
        <w:t>将退款金额以合同规定的成交货币</w:t>
      </w:r>
      <w:r>
        <w:rPr>
          <w:rFonts w:hint="eastAsia" w:eastAsia="仿宋" w:cs="Times New Roman"/>
          <w:szCs w:val="21"/>
        </w:rPr>
        <w:t>支付</w:t>
      </w:r>
      <w:r>
        <w:rPr>
          <w:rFonts w:eastAsia="仿宋" w:cs="Times New Roman"/>
          <w:szCs w:val="21"/>
        </w:rPr>
        <w:t>给买方，并承担因退货而发生的一切损失及费用，包括但不局限于利息、银行费用、运费、保险费、商检费、仓储费、装卸费以及为保管退货而发生的一切其他必要费用</w:t>
      </w:r>
      <w:r>
        <w:rPr>
          <w:rFonts w:hint="eastAsia" w:eastAsia="仿宋" w:cs="Times New Roman"/>
          <w:szCs w:val="21"/>
        </w:rPr>
        <w:t>；</w:t>
      </w:r>
      <w:r>
        <w:rPr>
          <w:rFonts w:eastAsia="仿宋" w:cs="Times New Roman"/>
          <w:szCs w:val="21"/>
        </w:rPr>
        <w:t>和/或</w:t>
      </w:r>
    </w:p>
    <w:p>
      <w:pPr>
        <w:snapToGrid w:val="0"/>
        <w:ind w:left="733" w:leftChars="-3" w:hanging="739" w:hangingChars="352"/>
        <w:rPr>
          <w:rFonts w:eastAsia="仿宋" w:cs="Times New Roman"/>
          <w:szCs w:val="21"/>
        </w:rPr>
      </w:pPr>
      <w:r>
        <w:rPr>
          <w:rFonts w:eastAsia="仿宋" w:cs="Times New Roman"/>
          <w:szCs w:val="21"/>
        </w:rPr>
        <w:t>16.</w:t>
      </w:r>
      <w:r>
        <w:rPr>
          <w:rFonts w:hint="eastAsia" w:eastAsia="仿宋" w:cs="Times New Roman"/>
          <w:szCs w:val="21"/>
        </w:rPr>
        <w:t>1.2</w:t>
      </w:r>
      <w:r>
        <w:rPr>
          <w:rFonts w:eastAsia="仿宋" w:cs="Times New Roman"/>
          <w:szCs w:val="21"/>
        </w:rPr>
        <w:t xml:space="preserve">   Reduce the Contract Value of the Commodities according to the degree of inferiority, extent of damage and amount of losses suffered by the Buyer</w:t>
      </w:r>
      <w:r>
        <w:rPr>
          <w:rFonts w:hint="eastAsia" w:eastAsia="仿宋" w:cs="Times New Roman"/>
          <w:szCs w:val="21"/>
        </w:rPr>
        <w:t xml:space="preserve"> and/or the Enduser</w:t>
      </w:r>
      <w:r>
        <w:rPr>
          <w:rFonts w:eastAsia="仿宋" w:cs="Times New Roman"/>
          <w:szCs w:val="21"/>
        </w:rPr>
        <w:t xml:space="preserve">, as agreed between the </w:t>
      </w:r>
      <w:r>
        <w:rPr>
          <w:rFonts w:hint="eastAsia" w:eastAsia="仿宋" w:cs="Times New Roman"/>
          <w:szCs w:val="21"/>
        </w:rPr>
        <w:t>Parties</w:t>
      </w:r>
      <w:r>
        <w:rPr>
          <w:rFonts w:eastAsia="仿宋" w:cs="Times New Roman"/>
          <w:szCs w:val="21"/>
        </w:rPr>
        <w:t>; and/or</w:t>
      </w:r>
    </w:p>
    <w:p>
      <w:pPr>
        <w:snapToGrid w:val="0"/>
        <w:ind w:left="735" w:leftChars="350"/>
        <w:rPr>
          <w:rFonts w:eastAsia="仿宋" w:cs="Times New Roman"/>
          <w:szCs w:val="21"/>
        </w:rPr>
      </w:pPr>
      <w:r>
        <w:rPr>
          <w:rFonts w:hint="eastAsia" w:eastAsia="仿宋" w:cs="Times New Roman"/>
          <w:szCs w:val="21"/>
        </w:rPr>
        <w:t>各</w:t>
      </w:r>
      <w:r>
        <w:rPr>
          <w:rFonts w:eastAsia="仿宋" w:cs="Times New Roman"/>
          <w:szCs w:val="21"/>
        </w:rPr>
        <w:t>方可按照货物的疵劣程度、损失的范围和买方</w:t>
      </w:r>
      <w:r>
        <w:rPr>
          <w:rFonts w:hint="eastAsia" w:eastAsia="仿宋" w:cs="Times New Roman"/>
          <w:szCs w:val="21"/>
        </w:rPr>
        <w:t>和/或最终用户</w:t>
      </w:r>
      <w:r>
        <w:rPr>
          <w:rFonts w:eastAsia="仿宋" w:cs="Times New Roman"/>
          <w:szCs w:val="21"/>
        </w:rPr>
        <w:t>所遭受的损失，协议将货物降价处理</w:t>
      </w:r>
      <w:r>
        <w:rPr>
          <w:rFonts w:hint="eastAsia" w:eastAsia="仿宋" w:cs="Times New Roman"/>
          <w:szCs w:val="21"/>
        </w:rPr>
        <w:t>；</w:t>
      </w:r>
      <w:r>
        <w:rPr>
          <w:rFonts w:eastAsia="仿宋" w:cs="Times New Roman"/>
          <w:szCs w:val="21"/>
        </w:rPr>
        <w:t>和/或</w:t>
      </w:r>
    </w:p>
    <w:p>
      <w:pPr>
        <w:snapToGrid w:val="0"/>
        <w:ind w:left="735" w:hanging="735" w:hangingChars="350"/>
        <w:rPr>
          <w:rFonts w:eastAsia="仿宋" w:cs="Times New Roman"/>
          <w:szCs w:val="21"/>
        </w:rPr>
      </w:pPr>
      <w:r>
        <w:rPr>
          <w:rFonts w:eastAsia="仿宋" w:cs="Times New Roman"/>
          <w:szCs w:val="21"/>
        </w:rPr>
        <w:t xml:space="preserve"> </w:t>
      </w:r>
      <w:r>
        <w:rPr>
          <w:rFonts w:hint="eastAsia" w:eastAsia="仿宋" w:cs="Times New Roman"/>
          <w:szCs w:val="21"/>
        </w:rPr>
        <w:t xml:space="preserve">       </w:t>
      </w:r>
      <w:r>
        <w:rPr>
          <w:rFonts w:eastAsia="仿宋" w:cs="Times New Roman"/>
          <w:szCs w:val="21"/>
        </w:rPr>
        <w:t xml:space="preserve">Replace the defective </w:t>
      </w:r>
      <w:bookmarkStart w:id="158" w:name="OLE_LINK23"/>
      <w:r>
        <w:rPr>
          <w:rFonts w:eastAsia="仿宋" w:cs="Times New Roman"/>
          <w:szCs w:val="21"/>
        </w:rPr>
        <w:t>Commodities</w:t>
      </w:r>
      <w:bookmarkEnd w:id="158"/>
      <w:r>
        <w:rPr>
          <w:rFonts w:eastAsia="仿宋" w:cs="Times New Roman"/>
          <w:szCs w:val="21"/>
        </w:rPr>
        <w:t xml:space="preserve"> with new parts, components and/or equipment which conform to the </w:t>
      </w:r>
      <w:r>
        <w:rPr>
          <w:rFonts w:hint="eastAsia" w:eastAsia="仿宋" w:cs="Times New Roman"/>
          <w:szCs w:val="21"/>
        </w:rPr>
        <w:t>s</w:t>
      </w:r>
      <w:r>
        <w:rPr>
          <w:rFonts w:eastAsia="仿宋" w:cs="Times New Roman"/>
          <w:szCs w:val="21"/>
        </w:rPr>
        <w:t>pecifications, quality and performance as specified in th</w:t>
      </w:r>
      <w:r>
        <w:rPr>
          <w:rFonts w:eastAsia="仿宋" w:cs="Times New Roman"/>
          <w:szCs w:val="21"/>
          <w:lang w:eastAsia="zh-TW"/>
        </w:rPr>
        <w:t>is</w:t>
      </w:r>
      <w:r>
        <w:rPr>
          <w:rFonts w:eastAsia="仿宋" w:cs="Times New Roman"/>
          <w:szCs w:val="21"/>
        </w:rPr>
        <w:t xml:space="preserve"> Contract, and/or under the request of Buyer or </w:t>
      </w:r>
      <w:r>
        <w:rPr>
          <w:rFonts w:hint="eastAsia" w:eastAsia="仿宋" w:cs="Times New Roman"/>
          <w:szCs w:val="21"/>
        </w:rPr>
        <w:t>Enduser</w:t>
      </w:r>
      <w:r>
        <w:rPr>
          <w:rFonts w:eastAsia="仿宋" w:cs="Times New Roman"/>
          <w:szCs w:val="21"/>
        </w:rPr>
        <w:t xml:space="preserve"> to repair the defective Commodities at the Seller’s expenses and risks and bear all related expenses sustained by the Buyer</w:t>
      </w:r>
      <w:r>
        <w:rPr>
          <w:rFonts w:hint="eastAsia" w:eastAsia="仿宋" w:cs="Times New Roman"/>
          <w:szCs w:val="21"/>
        </w:rPr>
        <w:t xml:space="preserve"> and/or the Enduser</w:t>
      </w:r>
      <w:r>
        <w:rPr>
          <w:rFonts w:eastAsia="仿宋" w:cs="Times New Roman"/>
          <w:szCs w:val="21"/>
        </w:rPr>
        <w:t xml:space="preserve">. The Seller shall at the same time guarantee the quality of the replaced Commodities for a further corresponding period. </w:t>
      </w:r>
    </w:p>
    <w:p>
      <w:pPr>
        <w:snapToGrid w:val="0"/>
        <w:ind w:left="735" w:leftChars="350"/>
        <w:rPr>
          <w:rFonts w:eastAsia="仿宋" w:cs="Times New Roman"/>
          <w:szCs w:val="21"/>
        </w:rPr>
      </w:pPr>
      <w:r>
        <w:rPr>
          <w:rFonts w:eastAsia="仿宋" w:cs="Times New Roman"/>
          <w:szCs w:val="21"/>
        </w:rPr>
        <w:t>调换有瑕疵的货物，</w:t>
      </w:r>
      <w:r>
        <w:rPr>
          <w:rFonts w:hint="eastAsia" w:eastAsia="仿宋" w:cs="Times New Roman"/>
          <w:szCs w:val="21"/>
        </w:rPr>
        <w:t>调换的</w:t>
      </w:r>
      <w:r>
        <w:rPr>
          <w:rFonts w:eastAsia="仿宋" w:cs="Times New Roman"/>
          <w:szCs w:val="21"/>
        </w:rPr>
        <w:t>货物必须是全新的并且符合本合同规定的规格、质量和性能</w:t>
      </w:r>
      <w:r>
        <w:rPr>
          <w:rFonts w:hint="eastAsia" w:eastAsia="仿宋" w:cs="Times New Roman"/>
          <w:szCs w:val="21"/>
        </w:rPr>
        <w:t>；和/或依据买方或最终用户的要求修复有瑕疵的货物，</w:t>
      </w:r>
      <w:r>
        <w:rPr>
          <w:rFonts w:eastAsia="仿宋" w:cs="Times New Roman"/>
          <w:szCs w:val="21"/>
        </w:rPr>
        <w:t>卖方并负担由此而产生的一切费用和买方</w:t>
      </w:r>
      <w:r>
        <w:rPr>
          <w:rFonts w:hint="eastAsia" w:eastAsia="仿宋" w:cs="Times New Roman"/>
          <w:szCs w:val="21"/>
        </w:rPr>
        <w:t>和/或最终用户</w:t>
      </w:r>
      <w:r>
        <w:rPr>
          <w:rFonts w:eastAsia="仿宋" w:cs="Times New Roman"/>
          <w:szCs w:val="21"/>
        </w:rPr>
        <w:t>所遭受的一切损失。对换货的质量，卖方仍应按照本合同规定，提供相同的质保期。</w:t>
      </w:r>
    </w:p>
    <w:p>
      <w:pPr>
        <w:snapToGrid w:val="0"/>
        <w:ind w:left="630" w:hanging="630" w:hangingChars="300"/>
        <w:rPr>
          <w:rFonts w:eastAsia="仿宋" w:cs="Times New Roman"/>
          <w:szCs w:val="21"/>
        </w:rPr>
      </w:pPr>
      <w:r>
        <w:rPr>
          <w:rFonts w:eastAsia="仿宋" w:cs="Times New Roman"/>
          <w:szCs w:val="21"/>
        </w:rPr>
        <w:t>16.</w:t>
      </w:r>
      <w:r>
        <w:rPr>
          <w:rFonts w:hint="eastAsia" w:eastAsia="仿宋" w:cs="Times New Roman"/>
          <w:szCs w:val="21"/>
        </w:rPr>
        <w:t>2</w:t>
      </w:r>
      <w:r>
        <w:rPr>
          <w:rFonts w:eastAsia="仿宋" w:cs="Times New Roman"/>
          <w:szCs w:val="21"/>
        </w:rPr>
        <w:t xml:space="preserve"> </w:t>
      </w:r>
      <w:r>
        <w:rPr>
          <w:rFonts w:eastAsia="仿宋" w:cs="Times New Roman"/>
          <w:szCs w:val="21"/>
        </w:rPr>
        <w:tab/>
      </w:r>
      <w:r>
        <w:rPr>
          <w:rFonts w:eastAsia="仿宋" w:cs="Times New Roman"/>
          <w:szCs w:val="21"/>
        </w:rPr>
        <w:t xml:space="preserve">The Buyer and/or the Enduser send the claim notification to the Seller and in case the Seller fails to reply within sixty (60) days after notification, such claims shall be regarded as having been accepted by the Seller. </w:t>
      </w:r>
      <w:bookmarkStart w:id="159" w:name="OLE_LINK21"/>
      <w:r>
        <w:rPr>
          <w:rFonts w:hint="eastAsia" w:eastAsia="仿宋" w:cs="Times New Roman"/>
          <w:szCs w:val="21"/>
        </w:rPr>
        <w:t xml:space="preserve">The Buyer is entitled to deduct the claim amount from the Bank Guarantee issued by the Seller or from the payment under negotiation.  </w:t>
      </w:r>
    </w:p>
    <w:bookmarkEnd w:id="159"/>
    <w:p>
      <w:pPr>
        <w:snapToGrid w:val="0"/>
        <w:ind w:left="630" w:leftChars="300"/>
        <w:rPr>
          <w:rFonts w:eastAsia="仿宋" w:cs="Times New Roman"/>
          <w:szCs w:val="21"/>
        </w:rPr>
      </w:pPr>
      <w:r>
        <w:rPr>
          <w:rFonts w:eastAsia="仿宋" w:cs="Times New Roman"/>
          <w:szCs w:val="21"/>
        </w:rPr>
        <w:t>买方</w:t>
      </w:r>
      <w:r>
        <w:rPr>
          <w:rFonts w:hint="eastAsia" w:eastAsia="仿宋" w:cs="Times New Roman"/>
          <w:szCs w:val="21"/>
        </w:rPr>
        <w:t>或最终用户</w:t>
      </w:r>
      <w:r>
        <w:rPr>
          <w:rFonts w:eastAsia="仿宋" w:cs="Times New Roman"/>
          <w:szCs w:val="21"/>
        </w:rPr>
        <w:t>向卖方发出索赔通知</w:t>
      </w:r>
      <w:r>
        <w:rPr>
          <w:rFonts w:hint="eastAsia" w:eastAsia="仿宋" w:cs="Times New Roman"/>
          <w:szCs w:val="21"/>
        </w:rPr>
        <w:t>，</w:t>
      </w:r>
      <w:r>
        <w:rPr>
          <w:rFonts w:eastAsia="仿宋" w:cs="Times New Roman"/>
          <w:szCs w:val="21"/>
        </w:rPr>
        <w:t>发出索赔通知后60天内卖方未作答复，视为卖方已接受上述索赔。买方有权从卖方开具的银行保函</w:t>
      </w:r>
      <w:r>
        <w:rPr>
          <w:rFonts w:hint="eastAsia" w:eastAsia="仿宋" w:cs="Times New Roman"/>
          <w:szCs w:val="21"/>
        </w:rPr>
        <w:t>或议付款</w:t>
      </w:r>
      <w:r>
        <w:rPr>
          <w:rFonts w:eastAsia="仿宋" w:cs="Times New Roman"/>
          <w:szCs w:val="21"/>
        </w:rPr>
        <w:t>中扣除索赔金额。</w:t>
      </w:r>
    </w:p>
    <w:p>
      <w:pPr>
        <w:ind w:left="619" w:hanging="619" w:hangingChars="295"/>
        <w:rPr>
          <w:rFonts w:eastAsia="仿宋" w:cs="Times New Roman"/>
          <w:color w:val="000000"/>
          <w:szCs w:val="21"/>
        </w:rPr>
      </w:pPr>
      <w:r>
        <w:rPr>
          <w:rFonts w:eastAsia="仿宋" w:cs="Times New Roman"/>
          <w:color w:val="000000"/>
          <w:szCs w:val="21"/>
          <w:lang w:val="de-DE"/>
        </w:rPr>
        <w:t xml:space="preserve">16.3  </w:t>
      </w:r>
      <w:r>
        <w:rPr>
          <w:rFonts w:eastAsia="仿宋" w:cs="Times New Roman"/>
          <w:i/>
          <w:iCs/>
          <w:color w:val="000000"/>
          <w:szCs w:val="21"/>
          <w:lang w:val="de-DE"/>
        </w:rPr>
        <w:t>(零部件项目适用)</w:t>
      </w:r>
      <w:r>
        <w:rPr>
          <w:rFonts w:eastAsia="仿宋" w:cs="Times New Roman"/>
          <w:color w:val="000000"/>
          <w:szCs w:val="21"/>
        </w:rPr>
        <w:t>In case the Enduser and/or Buyer discovers any Defect in the Commodities, the Enduser or Buyer, as applicable, is entitled to claim additional delivery, whereas for each Commodity with a Defect the Seller shall supply an additional five replacement Commodities to the Enduser or Buyer.</w:t>
      </w:r>
    </w:p>
    <w:p>
      <w:pPr>
        <w:ind w:left="619" w:leftChars="295"/>
        <w:rPr>
          <w:rFonts w:eastAsia="仿宋" w:cs="Times New Roman"/>
          <w:color w:val="000000"/>
          <w:szCs w:val="21"/>
        </w:rPr>
      </w:pPr>
      <w:r>
        <w:rPr>
          <w:rFonts w:eastAsia="仿宋" w:cs="Times New Roman"/>
          <w:color w:val="000000"/>
          <w:szCs w:val="21"/>
        </w:rPr>
        <w:t>The Buyer or Enduser, as applicable, is obliged to retain at its premises all Commodities with a Defect . If requested by the Seller, the Buyer or the Enduser, as applicable, shall send the Defect Commodities to the Seller for review. At the request of the Seller, an independent expert to be agreed on by the Parties may inspect the Defect Commodities. If according to the expert’s judgment the Commodities do not have any Defect, the cost for the expert will be borne by the Buyer or the Enduser, as applicable, and the Buyer or the Enduser shall compensate the Seller for any additional Commodities delivered by Seller in accordance with this Article 16.3. If the expert should come to the conclusion that the Commodities do have a Defect, the cost for the expert will to borne by the Seller.</w:t>
      </w:r>
    </w:p>
    <w:p>
      <w:pPr>
        <w:ind w:left="619" w:leftChars="295"/>
        <w:rPr>
          <w:rFonts w:eastAsia="仿宋" w:cs="Times New Roman"/>
          <w:color w:val="000000"/>
          <w:szCs w:val="21"/>
        </w:rPr>
      </w:pPr>
      <w:r>
        <w:rPr>
          <w:rFonts w:eastAsia="仿宋" w:cs="Times New Roman"/>
          <w:color w:val="000000"/>
          <w:szCs w:val="21"/>
        </w:rPr>
        <w:t>若货物被最终用户及/或买方视为缺陷产品，则最终用户或买方有权要求另外发货，而对于每个缺陷产品，卖方应向最终用户或买方额外提供5个合格产品。</w:t>
      </w:r>
    </w:p>
    <w:p>
      <w:pPr>
        <w:ind w:left="619" w:leftChars="295"/>
        <w:rPr>
          <w:rFonts w:eastAsia="仿宋" w:cs="Times New Roman"/>
          <w:color w:val="000000"/>
          <w:szCs w:val="21"/>
        </w:rPr>
      </w:pPr>
      <w:r>
        <w:rPr>
          <w:rFonts w:eastAsia="仿宋" w:cs="Times New Roman"/>
          <w:color w:val="000000"/>
          <w:szCs w:val="21"/>
        </w:rPr>
        <w:t>买方或最终用户有义务</w:t>
      </w:r>
      <w:r>
        <w:rPr>
          <w:rFonts w:hint="eastAsia" w:eastAsia="仿宋" w:cs="Times New Roman"/>
          <w:color w:val="000000"/>
          <w:szCs w:val="21"/>
        </w:rPr>
        <w:t>在其处所</w:t>
      </w:r>
      <w:r>
        <w:rPr>
          <w:rFonts w:eastAsia="仿宋" w:cs="Times New Roman"/>
          <w:color w:val="000000"/>
          <w:szCs w:val="21"/>
        </w:rPr>
        <w:t xml:space="preserve">保留缺陷产品。若卖方要求，买方或最终用户应把缺陷产品发给卖方以供检查。或者，应卖方要求，由双方都同意的独立的技术人员将对缺陷产品进行检查。根据技术人员判断，若货物不是缺陷产品，则技术人员的费用由买方或最终用户承担，买方或最终用户必须赔偿卖方根据本合同第16.3条额外发出的产品。若专家得出结论货物为缺陷产品，则专家费用由卖方承担。 </w:t>
      </w:r>
    </w:p>
    <w:p>
      <w:pPr>
        <w:ind w:left="619" w:leftChars="295"/>
        <w:rPr>
          <w:rFonts w:eastAsia="仿宋" w:cs="Times New Roman"/>
          <w:color w:val="000000"/>
          <w:szCs w:val="21"/>
        </w:rPr>
      </w:pPr>
      <w:r>
        <w:rPr>
          <w:rFonts w:eastAsia="仿宋" w:cs="Times New Roman"/>
          <w:color w:val="000000"/>
          <w:szCs w:val="21"/>
        </w:rPr>
        <w:t xml:space="preserve">The Seller shall support the Enduser and dispatch experts to assist making assessment if there is serial failure. The Parties will discuss for further solution and agreement on issues of wide scale recall and service due to serial failures. </w:t>
      </w:r>
    </w:p>
    <w:p>
      <w:pPr>
        <w:ind w:left="619" w:leftChars="295"/>
        <w:rPr>
          <w:rFonts w:eastAsia="仿宋" w:cs="Times New Roman"/>
          <w:color w:val="000000"/>
          <w:szCs w:val="21"/>
        </w:rPr>
      </w:pPr>
      <w:r>
        <w:rPr>
          <w:rFonts w:eastAsia="仿宋" w:cs="Times New Roman"/>
          <w:color w:val="000000"/>
          <w:szCs w:val="21"/>
        </w:rPr>
        <w:t>如有批量性故障，卖方应向最终用户提供支持并派遣人员协助鉴定，因批量性故障原因，召回、服务等具体服务条款的相关事宜另行商定。</w:t>
      </w:r>
    </w:p>
    <w:p>
      <w:pPr>
        <w:snapToGrid w:val="0"/>
        <w:rPr>
          <w:rFonts w:eastAsia="仿宋" w:cs="Times New Roman"/>
          <w:szCs w:val="21"/>
          <w:lang w:val="de-DE"/>
        </w:rPr>
      </w:pPr>
    </w:p>
    <w:p>
      <w:pPr>
        <w:snapToGrid w:val="0"/>
        <w:ind w:left="630" w:leftChars="300"/>
        <w:rPr>
          <w:rFonts w:eastAsia="仿宋" w:cs="Times New Roman"/>
          <w:szCs w:val="21"/>
        </w:rPr>
      </w:pPr>
    </w:p>
    <w:p>
      <w:pPr>
        <w:numPr>
          <w:ilvl w:val="0"/>
          <w:numId w:val="20"/>
        </w:numPr>
        <w:snapToGrid w:val="0"/>
        <w:rPr>
          <w:rFonts w:eastAsia="仿宋" w:cs="Times New Roman"/>
          <w:b/>
          <w:sz w:val="24"/>
          <w:szCs w:val="24"/>
        </w:rPr>
      </w:pPr>
      <w:r>
        <w:rPr>
          <w:rFonts w:hint="eastAsia" w:eastAsia="仿宋" w:cs="Times New Roman"/>
          <w:szCs w:val="21"/>
        </w:rPr>
        <w:t xml:space="preserve">  </w:t>
      </w:r>
      <w:r>
        <w:rPr>
          <w:rFonts w:eastAsia="仿宋" w:cs="Times New Roman"/>
          <w:b/>
          <w:sz w:val="24"/>
          <w:szCs w:val="24"/>
        </w:rPr>
        <w:t>Compliance with Export Control and Sanction Laws出口管制和经济制裁合规</w:t>
      </w:r>
    </w:p>
    <w:p>
      <w:pPr>
        <w:numPr>
          <w:ilvl w:val="255"/>
          <w:numId w:val="0"/>
        </w:numPr>
        <w:snapToGrid w:val="0"/>
        <w:rPr>
          <w:rFonts w:eastAsia="仿宋" w:cs="Times New Roman"/>
          <w:szCs w:val="21"/>
        </w:rPr>
      </w:pPr>
    </w:p>
    <w:p>
      <w:pPr>
        <w:snapToGrid w:val="0"/>
        <w:ind w:left="630" w:hanging="630" w:hangingChars="300"/>
        <w:rPr>
          <w:rFonts w:eastAsia="仿宋" w:cs="Times New Roman"/>
          <w:szCs w:val="21"/>
        </w:rPr>
      </w:pPr>
      <w:r>
        <w:rPr>
          <w:rFonts w:hint="eastAsia" w:eastAsia="仿宋" w:cs="Times New Roman"/>
          <w:szCs w:val="21"/>
        </w:rPr>
        <w:t xml:space="preserve">17.1  In connection with the sales of the Commodities under the Contract, the Seller shall comply with all applicable export control and economic sanction laws and regulations of competent jurisdictions including without limitation the USA, the EU or other related countries or regions (hereinafter referred to as </w:t>
      </w:r>
      <w:r>
        <w:rPr>
          <w:rFonts w:eastAsia="仿宋" w:cs="Times New Roman"/>
          <w:szCs w:val="21"/>
        </w:rPr>
        <w:t>“</w:t>
      </w:r>
      <w:r>
        <w:rPr>
          <w:rFonts w:hint="eastAsia" w:eastAsia="仿宋" w:cs="Times New Roman"/>
          <w:szCs w:val="21"/>
        </w:rPr>
        <w:t>Applicable Export Control Laws</w:t>
      </w:r>
      <w:r>
        <w:rPr>
          <w:rFonts w:eastAsia="仿宋" w:cs="Times New Roman"/>
          <w:szCs w:val="21"/>
        </w:rPr>
        <w:t>”</w:t>
      </w:r>
      <w:r>
        <w:rPr>
          <w:rFonts w:hint="eastAsia" w:eastAsia="仿宋" w:cs="Times New Roman"/>
          <w:szCs w:val="21"/>
        </w:rPr>
        <w:t>)</w:t>
      </w:r>
      <w:r>
        <w:rPr>
          <w:rFonts w:eastAsia="仿宋" w:cs="Times New Roman"/>
          <w:szCs w:val="21"/>
        </w:rPr>
        <w:t>.</w:t>
      </w:r>
      <w:r>
        <w:rPr>
          <w:rFonts w:hint="eastAsia" w:eastAsia="仿宋" w:cs="Times New Roman"/>
          <w:szCs w:val="21"/>
        </w:rPr>
        <w:t xml:space="preserve"> </w:t>
      </w:r>
      <w:r>
        <w:rPr>
          <w:rFonts w:eastAsia="仿宋" w:cs="Times New Roman"/>
          <w:szCs w:val="21"/>
        </w:rPr>
        <w:t xml:space="preserve">Failure to comply with the Applicable Export Control Laws will be deemed a material failure to perform this Contract and the Buyer </w:t>
      </w:r>
      <w:r>
        <w:rPr>
          <w:rFonts w:hint="eastAsia" w:eastAsia="仿宋" w:cs="Times New Roman"/>
          <w:szCs w:val="21"/>
        </w:rPr>
        <w:t>or</w:t>
      </w:r>
      <w:r>
        <w:rPr>
          <w:rFonts w:eastAsia="仿宋" w:cs="Times New Roman"/>
          <w:szCs w:val="21"/>
        </w:rPr>
        <w:t xml:space="preserve">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may terminate the Contract at its election and seek indemnification pursuant to Article </w:t>
      </w:r>
      <w:r>
        <w:rPr>
          <w:rFonts w:hint="eastAsia" w:eastAsia="仿宋" w:cs="Times New Roman"/>
          <w:szCs w:val="21"/>
        </w:rPr>
        <w:t>17</w:t>
      </w:r>
      <w:r>
        <w:rPr>
          <w:rFonts w:eastAsia="仿宋" w:cs="Times New Roman"/>
          <w:szCs w:val="21"/>
        </w:rPr>
        <w:t>.</w:t>
      </w:r>
      <w:r>
        <w:rPr>
          <w:rFonts w:hint="eastAsia" w:eastAsia="仿宋" w:cs="Times New Roman"/>
          <w:szCs w:val="21"/>
        </w:rPr>
        <w:t>4</w:t>
      </w:r>
      <w:r>
        <w:rPr>
          <w:rFonts w:eastAsia="仿宋" w:cs="Times New Roman"/>
          <w:szCs w:val="21"/>
        </w:rPr>
        <w:t>.</w:t>
      </w:r>
    </w:p>
    <w:p>
      <w:pPr>
        <w:snapToGrid w:val="0"/>
        <w:ind w:left="630" w:leftChars="300"/>
        <w:rPr>
          <w:rFonts w:eastAsia="仿宋" w:cs="Times New Roman"/>
          <w:szCs w:val="21"/>
        </w:rPr>
      </w:pPr>
      <w:r>
        <w:rPr>
          <w:rFonts w:hint="eastAsia" w:eastAsia="仿宋" w:cs="Times New Roman"/>
          <w:szCs w:val="21"/>
        </w:rPr>
        <w:t>卖方在销售本合同项下的货物，应遵守相关法域（包括但不限于美国、欧盟以及其他相关的国家或地区）的出口管制和经济制裁相关的法律法规（以下统称“适用出口管制法律”）。</w:t>
      </w:r>
    </w:p>
    <w:p>
      <w:pPr>
        <w:numPr>
          <w:ilvl w:val="255"/>
          <w:numId w:val="0"/>
        </w:numPr>
        <w:snapToGrid w:val="0"/>
        <w:ind w:left="598" w:leftChars="285"/>
        <w:rPr>
          <w:rFonts w:eastAsia="仿宋" w:cs="Times New Roman"/>
          <w:szCs w:val="21"/>
        </w:rPr>
      </w:pPr>
      <w:r>
        <w:rPr>
          <w:rFonts w:hint="eastAsia" w:eastAsia="仿宋" w:cs="Times New Roman"/>
          <w:szCs w:val="21"/>
        </w:rPr>
        <w:t>不遵守适用出口管制法律将被视为严重违约，买方或最终用户方可以选择立即终止协议，并按第</w:t>
      </w:r>
      <w:r>
        <w:rPr>
          <w:rFonts w:eastAsia="仿宋" w:cs="Times New Roman"/>
          <w:szCs w:val="21"/>
        </w:rPr>
        <w:t>1</w:t>
      </w:r>
      <w:r>
        <w:rPr>
          <w:rFonts w:hint="eastAsia" w:eastAsia="仿宋" w:cs="Times New Roman"/>
          <w:szCs w:val="21"/>
        </w:rPr>
        <w:t>7</w:t>
      </w:r>
      <w:r>
        <w:rPr>
          <w:rFonts w:eastAsia="仿宋" w:cs="Times New Roman"/>
          <w:szCs w:val="21"/>
        </w:rPr>
        <w:t>.</w:t>
      </w:r>
      <w:r>
        <w:rPr>
          <w:rFonts w:hint="eastAsia" w:eastAsia="仿宋" w:cs="Times New Roman"/>
          <w:szCs w:val="21"/>
        </w:rPr>
        <w:t>4条规定向卖方寻求损失赔偿。</w:t>
      </w:r>
    </w:p>
    <w:p>
      <w:pPr>
        <w:snapToGrid w:val="0"/>
        <w:ind w:left="630" w:leftChars="300"/>
        <w:rPr>
          <w:rFonts w:eastAsia="仿宋" w:cs="Times New Roman"/>
          <w:szCs w:val="21"/>
        </w:rPr>
      </w:pPr>
    </w:p>
    <w:p>
      <w:pPr>
        <w:snapToGrid w:val="0"/>
        <w:ind w:left="630" w:hanging="630" w:hangingChars="300"/>
        <w:rPr>
          <w:rFonts w:eastAsia="仿宋" w:cs="Times New Roman"/>
          <w:szCs w:val="21"/>
        </w:rPr>
      </w:pPr>
      <w:r>
        <w:rPr>
          <w:rFonts w:eastAsia="仿宋" w:cs="Times New Roman"/>
          <w:szCs w:val="21"/>
        </w:rPr>
        <w:t>1</w:t>
      </w:r>
      <w:r>
        <w:rPr>
          <w:rFonts w:hint="eastAsia" w:eastAsia="仿宋" w:cs="Times New Roman"/>
          <w:szCs w:val="21"/>
        </w:rPr>
        <w:t>7</w:t>
      </w:r>
      <w:r>
        <w:rPr>
          <w:rFonts w:eastAsia="仿宋" w:cs="Times New Roman"/>
          <w:szCs w:val="21"/>
        </w:rPr>
        <w:t>.</w:t>
      </w:r>
      <w:r>
        <w:rPr>
          <w:rFonts w:hint="eastAsia" w:eastAsia="仿宋" w:cs="Times New Roman"/>
          <w:szCs w:val="21"/>
        </w:rPr>
        <w:t>2</w:t>
      </w:r>
      <w:r>
        <w:rPr>
          <w:rFonts w:eastAsia="仿宋" w:cs="Times New Roman"/>
          <w:szCs w:val="21"/>
        </w:rPr>
        <w:t xml:space="preserve"> </w:t>
      </w:r>
      <w:r>
        <w:rPr>
          <w:rFonts w:hint="eastAsia" w:eastAsia="仿宋" w:cs="Times New Roman"/>
          <w:szCs w:val="21"/>
        </w:rPr>
        <w:t xml:space="preserve"> </w:t>
      </w:r>
      <w:r>
        <w:rPr>
          <w:rFonts w:eastAsia="仿宋" w:cs="Times New Roman"/>
          <w:szCs w:val="21"/>
        </w:rPr>
        <w:t>If the Seller become</w:t>
      </w:r>
      <w:r>
        <w:rPr>
          <w:rFonts w:hint="eastAsia" w:eastAsia="仿宋" w:cs="Times New Roman"/>
          <w:szCs w:val="21"/>
        </w:rPr>
        <w:t>s</w:t>
      </w:r>
      <w:r>
        <w:rPr>
          <w:rFonts w:eastAsia="仿宋" w:cs="Times New Roman"/>
          <w:szCs w:val="21"/>
        </w:rPr>
        <w:t xml:space="preserve"> aware that export of the </w:t>
      </w:r>
      <w:r>
        <w:rPr>
          <w:rFonts w:ascii="Arial" w:hAnsi="Arial" w:eastAsia="楷体_GB2312"/>
          <w:color w:val="000000"/>
          <w:szCs w:val="21"/>
        </w:rPr>
        <w:t>Commodities</w:t>
      </w:r>
      <w:r>
        <w:rPr>
          <w:rFonts w:eastAsia="仿宋" w:cs="Times New Roman"/>
          <w:szCs w:val="21"/>
        </w:rPr>
        <w:t xml:space="preserve"> violates any Applicable Export Control Law, the Seller shall provide relevant information to the Buyer </w:t>
      </w:r>
      <w:r>
        <w:rPr>
          <w:rFonts w:hint="eastAsia" w:eastAsia="仿宋" w:cs="Times New Roman"/>
          <w:szCs w:val="21"/>
        </w:rPr>
        <w:t>a</w:t>
      </w:r>
      <w:r>
        <w:rPr>
          <w:rFonts w:eastAsia="仿宋" w:cs="Times New Roman"/>
          <w:szCs w:val="21"/>
        </w:rPr>
        <w:t xml:space="preserve">nd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immediately.</w:t>
      </w:r>
    </w:p>
    <w:p>
      <w:pPr>
        <w:snapToGrid w:val="0"/>
        <w:ind w:left="609" w:leftChars="290"/>
        <w:rPr>
          <w:rFonts w:eastAsia="仿宋" w:cs="Times New Roman"/>
          <w:szCs w:val="21"/>
        </w:rPr>
      </w:pPr>
      <w:r>
        <w:rPr>
          <w:rFonts w:hint="eastAsia" w:eastAsia="仿宋" w:cs="Times New Roman"/>
          <w:szCs w:val="21"/>
        </w:rPr>
        <w:t>如果卖方得知货物出口存在任何违反相关出口管制法律的情形时，卖方应在第一时间将相关信息提供给买方和最终用户方。</w:t>
      </w:r>
    </w:p>
    <w:p>
      <w:pPr>
        <w:snapToGrid w:val="0"/>
        <w:ind w:left="630" w:leftChars="300"/>
        <w:rPr>
          <w:rFonts w:eastAsia="仿宋" w:cs="Times New Roman"/>
          <w:szCs w:val="21"/>
        </w:rPr>
      </w:pPr>
    </w:p>
    <w:p>
      <w:pPr>
        <w:snapToGrid w:val="0"/>
        <w:ind w:left="630" w:hanging="630" w:hangingChars="300"/>
        <w:rPr>
          <w:rFonts w:eastAsia="仿宋" w:cs="Times New Roman"/>
          <w:szCs w:val="21"/>
        </w:rPr>
      </w:pPr>
      <w:r>
        <w:rPr>
          <w:rFonts w:eastAsia="仿宋" w:cs="Times New Roman"/>
          <w:szCs w:val="21"/>
        </w:rPr>
        <w:t>1</w:t>
      </w:r>
      <w:r>
        <w:rPr>
          <w:rFonts w:hint="eastAsia" w:eastAsia="仿宋" w:cs="Times New Roman"/>
          <w:szCs w:val="21"/>
        </w:rPr>
        <w:t>7</w:t>
      </w:r>
      <w:r>
        <w:rPr>
          <w:rFonts w:eastAsia="仿宋" w:cs="Times New Roman"/>
          <w:szCs w:val="21"/>
        </w:rPr>
        <w:t>.</w:t>
      </w:r>
      <w:r>
        <w:rPr>
          <w:rFonts w:hint="eastAsia" w:eastAsia="仿宋" w:cs="Times New Roman"/>
          <w:szCs w:val="21"/>
        </w:rPr>
        <w:t>3</w:t>
      </w:r>
      <w:r>
        <w:rPr>
          <w:rFonts w:eastAsia="仿宋" w:cs="Times New Roman"/>
          <w:szCs w:val="21"/>
        </w:rPr>
        <w:t xml:space="preserve"> </w:t>
      </w:r>
      <w:r>
        <w:rPr>
          <w:rFonts w:hint="eastAsia" w:eastAsia="仿宋" w:cs="Times New Roman"/>
          <w:szCs w:val="21"/>
        </w:rPr>
        <w:t xml:space="preserve"> </w:t>
      </w:r>
      <w:r>
        <w:rPr>
          <w:rFonts w:eastAsia="仿宋" w:cs="Times New Roman"/>
          <w:szCs w:val="21"/>
        </w:rPr>
        <w:t xml:space="preserve">Pursuant to any </w:t>
      </w:r>
      <w:r>
        <w:rPr>
          <w:rFonts w:hint="eastAsia" w:eastAsia="仿宋" w:cs="Times New Roman"/>
          <w:szCs w:val="21"/>
        </w:rPr>
        <w:t>App</w:t>
      </w:r>
      <w:r>
        <w:rPr>
          <w:rFonts w:eastAsia="仿宋" w:cs="Times New Roman"/>
          <w:szCs w:val="21"/>
        </w:rPr>
        <w:t>licable Export Control Laws, if any competent authority takes any action or initiates a legal proceeding against the Buyer</w:t>
      </w:r>
      <w:r>
        <w:rPr>
          <w:rFonts w:hint="eastAsia" w:eastAsia="仿宋" w:cs="Times New Roman"/>
          <w:szCs w:val="21"/>
        </w:rPr>
        <w:t xml:space="preserve"> a</w:t>
      </w:r>
      <w:r>
        <w:rPr>
          <w:rFonts w:eastAsia="仿宋" w:cs="Times New Roman"/>
          <w:szCs w:val="21"/>
        </w:rPr>
        <w:t xml:space="preserve">nd/or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in connection with the transaction under this Contract, the Seller shall cooperate and assist the Buyer </w:t>
      </w:r>
      <w:r>
        <w:rPr>
          <w:rFonts w:hint="eastAsia" w:eastAsia="仿宋" w:cs="Times New Roman"/>
          <w:szCs w:val="21"/>
        </w:rPr>
        <w:t>a</w:t>
      </w:r>
      <w:r>
        <w:rPr>
          <w:rFonts w:eastAsia="仿宋" w:cs="Times New Roman"/>
          <w:szCs w:val="21"/>
        </w:rPr>
        <w:t xml:space="preserve">nd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to respond by providing the necessary evidence and documents. The Seller shall assume all expenses related to providing such support, including but not limited to travel expenses, attorney fees and notarial fees, etc.</w:t>
      </w:r>
    </w:p>
    <w:p>
      <w:pPr>
        <w:snapToGrid w:val="0"/>
        <w:ind w:left="598" w:leftChars="285"/>
        <w:rPr>
          <w:rFonts w:eastAsia="仿宋" w:cs="Times New Roman"/>
          <w:szCs w:val="21"/>
        </w:rPr>
      </w:pPr>
      <w:r>
        <w:rPr>
          <w:rFonts w:hint="eastAsia" w:eastAsia="仿宋" w:cs="Times New Roman"/>
          <w:szCs w:val="21"/>
        </w:rPr>
        <w:t>根据任何适用的出口管制法律，如果相关监管机构就本合同项下的出口行为采取任何行动或者法律程序，卖方应配合协助买方和最终用户方进行应对，并提供必要的证据和资料，同时承担向买方和最终用户方提供该等协助所产生的所有相关费用，包括但不限于差旅费、律师费以及公证认证费用等。</w:t>
      </w:r>
    </w:p>
    <w:p>
      <w:pPr>
        <w:snapToGrid w:val="0"/>
        <w:ind w:left="630" w:leftChars="300"/>
        <w:rPr>
          <w:rFonts w:eastAsia="仿宋" w:cs="Times New Roman"/>
          <w:szCs w:val="21"/>
        </w:rPr>
      </w:pPr>
    </w:p>
    <w:p>
      <w:pPr>
        <w:snapToGrid w:val="0"/>
        <w:ind w:left="630" w:hanging="630" w:hangingChars="300"/>
        <w:rPr>
          <w:rFonts w:eastAsia="仿宋" w:cs="Times New Roman"/>
          <w:szCs w:val="21"/>
        </w:rPr>
      </w:pPr>
      <w:r>
        <w:rPr>
          <w:rFonts w:eastAsia="仿宋" w:cs="Times New Roman"/>
          <w:szCs w:val="21"/>
        </w:rPr>
        <w:t>1</w:t>
      </w:r>
      <w:r>
        <w:rPr>
          <w:rFonts w:hint="eastAsia" w:eastAsia="仿宋" w:cs="Times New Roman"/>
          <w:szCs w:val="21"/>
        </w:rPr>
        <w:t>7</w:t>
      </w:r>
      <w:r>
        <w:rPr>
          <w:rFonts w:eastAsia="仿宋" w:cs="Times New Roman"/>
          <w:szCs w:val="21"/>
        </w:rPr>
        <w:t>.</w:t>
      </w:r>
      <w:r>
        <w:rPr>
          <w:rFonts w:hint="eastAsia" w:eastAsia="仿宋" w:cs="Times New Roman"/>
          <w:szCs w:val="21"/>
        </w:rPr>
        <w:t>4</w:t>
      </w:r>
      <w:r>
        <w:rPr>
          <w:rFonts w:eastAsia="仿宋" w:cs="Times New Roman"/>
          <w:szCs w:val="21"/>
        </w:rPr>
        <w:t xml:space="preserve"> </w:t>
      </w:r>
      <w:r>
        <w:rPr>
          <w:rFonts w:hint="eastAsia" w:eastAsia="仿宋" w:cs="Times New Roman"/>
          <w:szCs w:val="21"/>
        </w:rPr>
        <w:t xml:space="preserve"> </w:t>
      </w:r>
      <w:r>
        <w:rPr>
          <w:rFonts w:eastAsia="仿宋" w:cs="Times New Roman"/>
          <w:szCs w:val="21"/>
        </w:rPr>
        <w:t>I</w:t>
      </w:r>
      <w:r>
        <w:rPr>
          <w:rFonts w:hint="eastAsia" w:eastAsia="仿宋" w:cs="Times New Roman"/>
          <w:szCs w:val="21"/>
        </w:rPr>
        <w:t xml:space="preserve">n </w:t>
      </w:r>
      <w:r>
        <w:rPr>
          <w:rFonts w:eastAsia="仿宋" w:cs="Times New Roman"/>
          <w:szCs w:val="21"/>
        </w:rPr>
        <w:t>case, as a result of the Seller’s failure to perform its obligations prescribed in this Article, the Buyer</w:t>
      </w:r>
      <w:r>
        <w:rPr>
          <w:rFonts w:hint="eastAsia" w:eastAsia="仿宋" w:cs="Times New Roman"/>
          <w:szCs w:val="21"/>
        </w:rPr>
        <w:t xml:space="preserve"> a</w:t>
      </w:r>
      <w:r>
        <w:rPr>
          <w:rFonts w:eastAsia="仿宋" w:cs="Times New Roman"/>
          <w:szCs w:val="21"/>
        </w:rPr>
        <w:t xml:space="preserve">nd/or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suffer any direct or indirect losses or damages, including but not limited to administrative or civil penalties, anticipated profit loss and damage to its goodwill due to blacklisted by any competent government authorities, the Buyer </w:t>
      </w:r>
      <w:r>
        <w:rPr>
          <w:rFonts w:hint="eastAsia" w:eastAsia="仿宋" w:cs="Times New Roman"/>
          <w:szCs w:val="21"/>
        </w:rPr>
        <w:t>a</w:t>
      </w:r>
      <w:r>
        <w:rPr>
          <w:rFonts w:eastAsia="仿宋" w:cs="Times New Roman"/>
          <w:szCs w:val="21"/>
        </w:rPr>
        <w:t xml:space="preserve">nd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w:t>
      </w:r>
      <w:r>
        <w:rPr>
          <w:rFonts w:hint="eastAsia" w:eastAsia="仿宋" w:cs="Times New Roman"/>
          <w:szCs w:val="21"/>
        </w:rPr>
        <w:t>are</w:t>
      </w:r>
      <w:r>
        <w:rPr>
          <w:rFonts w:eastAsia="仿宋" w:cs="Times New Roman"/>
          <w:szCs w:val="21"/>
        </w:rPr>
        <w:t xml:space="preserve"> entitled to full indemnification from the Seller for the above losses and expenses incurred in defense including attorney fees.</w:t>
      </w:r>
    </w:p>
    <w:p>
      <w:pPr>
        <w:snapToGrid w:val="0"/>
        <w:ind w:left="630" w:leftChars="300"/>
        <w:rPr>
          <w:rFonts w:eastAsia="仿宋" w:cs="Times New Roman"/>
          <w:szCs w:val="21"/>
        </w:rPr>
      </w:pPr>
      <w:r>
        <w:rPr>
          <w:rFonts w:hint="eastAsia" w:eastAsia="仿宋" w:cs="Times New Roman"/>
          <w:szCs w:val="21"/>
        </w:rPr>
        <w:t>如果卖方未能履行本条所列相关义务，导致买方和最终用户方因此而遭受的直接或间接的损害或损失的，包括但不限于行政或民事罚款、由于被列入黑名单而产生的商誉和预期利益损失等，买方和最终用户方均有权获得卖方的全额赔偿或补偿。</w:t>
      </w:r>
    </w:p>
    <w:p>
      <w:pPr>
        <w:snapToGrid w:val="0"/>
        <w:rPr>
          <w:rFonts w:eastAsia="仿宋" w:cs="Times New Roman"/>
          <w:szCs w:val="21"/>
        </w:rPr>
      </w:pPr>
    </w:p>
    <w:p>
      <w:pPr>
        <w:snapToGrid w:val="0"/>
        <w:rPr>
          <w:rFonts w:eastAsia="仿宋" w:cs="Times New Roman"/>
          <w:szCs w:val="21"/>
        </w:rPr>
      </w:pPr>
    </w:p>
    <w:p>
      <w:pPr>
        <w:tabs>
          <w:tab w:val="left" w:pos="615"/>
        </w:tabs>
        <w:snapToGrid w:val="0"/>
        <w:rPr>
          <w:rFonts w:eastAsia="仿宋" w:cs="Times New Roman"/>
          <w:b/>
          <w:szCs w:val="21"/>
        </w:rPr>
      </w:pPr>
      <w:r>
        <w:rPr>
          <w:rFonts w:eastAsia="仿宋" w:cs="Times New Roman"/>
          <w:b/>
          <w:szCs w:val="21"/>
        </w:rPr>
        <w:t>1</w:t>
      </w:r>
      <w:r>
        <w:rPr>
          <w:rFonts w:hint="eastAsia" w:eastAsia="仿宋" w:cs="Times New Roman"/>
          <w:b/>
          <w:szCs w:val="21"/>
        </w:rPr>
        <w:t>8</w:t>
      </w:r>
      <w:r>
        <w:rPr>
          <w:rFonts w:eastAsia="仿宋" w:cs="Times New Roman"/>
          <w:b/>
          <w:szCs w:val="21"/>
        </w:rPr>
        <w:t>.</w:t>
      </w:r>
      <w:r>
        <w:rPr>
          <w:rFonts w:eastAsia="仿宋" w:cs="Times New Roman"/>
          <w:b/>
          <w:szCs w:val="21"/>
        </w:rPr>
        <w:tab/>
      </w:r>
      <w:r>
        <w:rPr>
          <w:rFonts w:eastAsia="仿宋" w:cs="Times New Roman"/>
          <w:b/>
          <w:sz w:val="24"/>
          <w:szCs w:val="24"/>
        </w:rPr>
        <w:t>FORCE MAJEURE不可抗力</w:t>
      </w:r>
    </w:p>
    <w:p>
      <w:pPr>
        <w:snapToGrid w:val="0"/>
        <w:rPr>
          <w:rFonts w:eastAsia="仿宋" w:cs="Times New Roman"/>
          <w:szCs w:val="21"/>
        </w:rPr>
      </w:pPr>
    </w:p>
    <w:p>
      <w:pPr>
        <w:ind w:left="550" w:hanging="550" w:hangingChars="262"/>
        <w:rPr>
          <w:rFonts w:eastAsia="仿宋" w:cs="Times New Roman"/>
          <w:szCs w:val="21"/>
          <w:lang w:eastAsia="zh-TW"/>
        </w:rPr>
      </w:pPr>
      <w:r>
        <w:rPr>
          <w:rFonts w:eastAsia="仿宋" w:cs="Times New Roman"/>
          <w:szCs w:val="21"/>
        </w:rPr>
        <w:t>1</w:t>
      </w:r>
      <w:r>
        <w:rPr>
          <w:rFonts w:hint="eastAsia" w:eastAsia="仿宋" w:cs="Times New Roman"/>
          <w:szCs w:val="21"/>
        </w:rPr>
        <w:t>8</w:t>
      </w:r>
      <w:r>
        <w:rPr>
          <w:rFonts w:eastAsia="仿宋" w:cs="Times New Roman"/>
          <w:szCs w:val="21"/>
        </w:rPr>
        <w:t xml:space="preserve">.1  If either </w:t>
      </w:r>
      <w:r>
        <w:rPr>
          <w:rFonts w:eastAsia="仿宋" w:cs="Times New Roman"/>
          <w:szCs w:val="21"/>
          <w:lang w:eastAsia="zh-TW"/>
        </w:rPr>
        <w:t>Party</w:t>
      </w:r>
      <w:r>
        <w:rPr>
          <w:rFonts w:eastAsia="仿宋" w:cs="Times New Roman"/>
          <w:szCs w:val="21"/>
        </w:rPr>
        <w:t xml:space="preserve"> is prevented </w:t>
      </w:r>
      <w:r>
        <w:rPr>
          <w:rFonts w:eastAsia="仿宋" w:cs="Times New Roman"/>
          <w:szCs w:val="21"/>
          <w:lang w:eastAsia="zh-TW"/>
        </w:rPr>
        <w:t xml:space="preserve">or delayed </w:t>
      </w:r>
      <w:r>
        <w:rPr>
          <w:rFonts w:eastAsia="仿宋" w:cs="Times New Roman"/>
          <w:szCs w:val="21"/>
        </w:rPr>
        <w:t xml:space="preserve">by Force Majeure </w:t>
      </w:r>
      <w:r>
        <w:rPr>
          <w:rFonts w:eastAsia="仿宋" w:cs="Times New Roman"/>
          <w:szCs w:val="21"/>
          <w:lang w:eastAsia="zh-TW"/>
        </w:rPr>
        <w:t xml:space="preserve">from performing any of its obligations under this Contract despite exhaustion of all measures, the Party so affected shall promptly notify the other </w:t>
      </w:r>
      <w:r>
        <w:rPr>
          <w:rFonts w:hint="eastAsia" w:eastAsia="仿宋" w:cs="Times New Roman"/>
          <w:szCs w:val="21"/>
        </w:rPr>
        <w:t>P</w:t>
      </w:r>
      <w:r>
        <w:rPr>
          <w:rFonts w:eastAsia="仿宋" w:cs="Times New Roman"/>
          <w:szCs w:val="21"/>
          <w:lang w:eastAsia="zh-TW"/>
        </w:rPr>
        <w:t xml:space="preserve">arty via </w:t>
      </w:r>
      <w:r>
        <w:rPr>
          <w:rFonts w:eastAsia="仿宋" w:cs="Times New Roman"/>
          <w:szCs w:val="21"/>
        </w:rPr>
        <w:t>fax or email within the shortest possible time of the occurrence of the Force Majeure event and within fourteen (14) days thereafter send by express mail or registered airmail to the other party</w:t>
      </w:r>
      <w:r>
        <w:rPr>
          <w:rFonts w:eastAsia="仿宋" w:cs="Times New Roman"/>
          <w:szCs w:val="21"/>
          <w:lang w:eastAsia="zh-TW"/>
        </w:rPr>
        <w:t xml:space="preserve"> certain document specifying the matters constituting such Force Maj</w:t>
      </w:r>
      <w:r>
        <w:rPr>
          <w:rFonts w:eastAsia="仿宋" w:cs="Times New Roman"/>
          <w:szCs w:val="21"/>
        </w:rPr>
        <w:t>eur</w:t>
      </w:r>
      <w:r>
        <w:rPr>
          <w:rFonts w:eastAsia="仿宋" w:cs="Times New Roman"/>
          <w:szCs w:val="21"/>
          <w:lang w:eastAsia="zh-TW"/>
        </w:rPr>
        <w:t>e together with relevant evidence as stipulated in</w:t>
      </w:r>
      <w:r>
        <w:rPr>
          <w:rFonts w:eastAsia="仿宋" w:cs="Times New Roman"/>
          <w:szCs w:val="21"/>
        </w:rPr>
        <w:t xml:space="preserve"> </w:t>
      </w:r>
      <w:r>
        <w:rPr>
          <w:rFonts w:hint="eastAsia" w:eastAsia="仿宋" w:cs="Times New Roman"/>
          <w:szCs w:val="21"/>
        </w:rPr>
        <w:t>Article</w:t>
      </w:r>
      <w:r>
        <w:rPr>
          <w:rFonts w:eastAsia="仿宋" w:cs="Times New Roman"/>
          <w:szCs w:val="21"/>
          <w:lang w:eastAsia="zh-TW"/>
        </w:rPr>
        <w:t xml:space="preserve"> 1</w:t>
      </w:r>
      <w:r>
        <w:rPr>
          <w:rFonts w:eastAsia="仿宋" w:cs="Times New Roman"/>
          <w:szCs w:val="21"/>
        </w:rPr>
        <w:t>8</w:t>
      </w:r>
      <w:r>
        <w:rPr>
          <w:rFonts w:eastAsia="仿宋" w:cs="Times New Roman"/>
          <w:szCs w:val="21"/>
          <w:lang w:eastAsia="zh-TW"/>
        </w:rPr>
        <w:t xml:space="preserve">.2 as it can reasonably give and specifying the estimated duration of such Force Majeure event, then the </w:t>
      </w:r>
      <w:r>
        <w:rPr>
          <w:rFonts w:hint="eastAsia" w:eastAsia="仿宋" w:cs="Times New Roman"/>
          <w:szCs w:val="21"/>
        </w:rPr>
        <w:t>P</w:t>
      </w:r>
      <w:r>
        <w:rPr>
          <w:rFonts w:eastAsia="仿宋" w:cs="Times New Roman"/>
          <w:szCs w:val="21"/>
          <w:lang w:eastAsia="zh-TW"/>
        </w:rPr>
        <w:t xml:space="preserve">arty so affected shall be relieved of liability to the other </w:t>
      </w:r>
      <w:r>
        <w:rPr>
          <w:rFonts w:hint="eastAsia" w:eastAsia="仿宋" w:cs="Times New Roman"/>
          <w:szCs w:val="21"/>
        </w:rPr>
        <w:t>P</w:t>
      </w:r>
      <w:r>
        <w:rPr>
          <w:rFonts w:eastAsia="仿宋" w:cs="Times New Roman"/>
          <w:szCs w:val="21"/>
          <w:lang w:eastAsia="zh-TW"/>
        </w:rPr>
        <w:t>arty for failure to perform, or for delay in performing such obligations (as the case may be).</w:t>
      </w:r>
    </w:p>
    <w:p>
      <w:pPr>
        <w:ind w:left="550" w:hanging="550" w:hangingChars="262"/>
        <w:rPr>
          <w:rFonts w:eastAsia="仿宋" w:cs="Times New Roman"/>
          <w:szCs w:val="21"/>
        </w:rPr>
      </w:pPr>
      <w:r>
        <w:rPr>
          <w:rFonts w:hint="eastAsia" w:eastAsia="仿宋" w:cs="Times New Roman"/>
          <w:szCs w:val="21"/>
        </w:rPr>
        <w:t xml:space="preserve"> </w:t>
      </w:r>
    </w:p>
    <w:p>
      <w:pPr>
        <w:ind w:left="525" w:leftChars="250"/>
        <w:rPr>
          <w:rFonts w:eastAsia="仿宋" w:cs="Times New Roman"/>
          <w:szCs w:val="21"/>
        </w:rPr>
      </w:pPr>
      <w:r>
        <w:rPr>
          <w:rFonts w:eastAsia="仿宋" w:cs="Times New Roman"/>
          <w:szCs w:val="21"/>
        </w:rPr>
        <w:t>任何一方由于不可抗力事件影响</w:t>
      </w:r>
      <w:r>
        <w:rPr>
          <w:rFonts w:hint="eastAsia" w:eastAsia="仿宋" w:cs="Times New Roman"/>
          <w:szCs w:val="21"/>
        </w:rPr>
        <w:t>，穷尽措施后仍</w:t>
      </w:r>
      <w:r>
        <w:rPr>
          <w:rFonts w:eastAsia="仿宋" w:cs="Times New Roman"/>
          <w:szCs w:val="21"/>
        </w:rPr>
        <w:t>不能履行合同义务的</w:t>
      </w:r>
      <w:r>
        <w:rPr>
          <w:rFonts w:hint="eastAsia" w:eastAsia="仿宋" w:cs="Times New Roman"/>
          <w:szCs w:val="21"/>
        </w:rPr>
        <w:t>，</w:t>
      </w:r>
      <w:r>
        <w:rPr>
          <w:rFonts w:eastAsia="仿宋" w:cs="Times New Roman"/>
          <w:szCs w:val="21"/>
        </w:rPr>
        <w:t>应在不可抗力事件发生后</w:t>
      </w:r>
      <w:r>
        <w:rPr>
          <w:rFonts w:hint="eastAsia" w:eastAsia="仿宋" w:cs="Times New Roman"/>
          <w:szCs w:val="21"/>
        </w:rPr>
        <w:t>在</w:t>
      </w:r>
      <w:r>
        <w:rPr>
          <w:rFonts w:eastAsia="仿宋" w:cs="Times New Roman"/>
          <w:szCs w:val="21"/>
        </w:rPr>
        <w:t>最短的时间内通过传真</w:t>
      </w:r>
      <w:r>
        <w:rPr>
          <w:rFonts w:hint="eastAsia" w:eastAsia="仿宋" w:cs="Times New Roman"/>
          <w:szCs w:val="21"/>
        </w:rPr>
        <w:t>或</w:t>
      </w:r>
      <w:r>
        <w:rPr>
          <w:rFonts w:eastAsia="仿宋" w:cs="Times New Roman"/>
          <w:szCs w:val="21"/>
        </w:rPr>
        <w:t>邮件通知对方，同时在此后14天内尽力以快递或挂号信的方式将本合同1</w:t>
      </w:r>
      <w:r>
        <w:rPr>
          <w:rFonts w:hint="eastAsia" w:eastAsia="仿宋" w:cs="Times New Roman"/>
          <w:szCs w:val="21"/>
        </w:rPr>
        <w:t>8</w:t>
      </w:r>
      <w:r>
        <w:rPr>
          <w:rFonts w:eastAsia="仿宋" w:cs="Times New Roman"/>
          <w:szCs w:val="21"/>
        </w:rPr>
        <w:t>.2条所述不可抗力的情形及有关证明递交给另一方</w:t>
      </w:r>
      <w:r>
        <w:rPr>
          <w:rFonts w:hint="eastAsia" w:eastAsia="仿宋" w:cs="Times New Roman"/>
          <w:szCs w:val="21"/>
        </w:rPr>
        <w:t>。前述文件应列明不可抗力事件预计持续时间</w:t>
      </w:r>
      <w:r>
        <w:rPr>
          <w:rFonts w:eastAsia="仿宋" w:cs="Times New Roman"/>
          <w:szCs w:val="21"/>
        </w:rPr>
        <w:t>，则受不可抗因素影响的一方将</w:t>
      </w:r>
      <w:r>
        <w:rPr>
          <w:rFonts w:hint="eastAsia" w:eastAsia="仿宋" w:cs="Times New Roman"/>
          <w:szCs w:val="21"/>
        </w:rPr>
        <w:t>（视情况）</w:t>
      </w:r>
      <w:r>
        <w:rPr>
          <w:rFonts w:eastAsia="仿宋" w:cs="Times New Roman"/>
          <w:szCs w:val="21"/>
        </w:rPr>
        <w:t>被免除因未履行或迟延履行其义务而对对方应承担的责任。</w:t>
      </w:r>
    </w:p>
    <w:p>
      <w:pPr>
        <w:snapToGrid w:val="0"/>
        <w:ind w:left="598" w:leftChars="-60" w:hanging="724" w:hangingChars="345"/>
        <w:rPr>
          <w:rFonts w:eastAsia="仿宋" w:cs="Times New Roman"/>
          <w:szCs w:val="21"/>
          <w:lang w:eastAsia="zh-TW"/>
        </w:rPr>
      </w:pPr>
      <w:r>
        <w:rPr>
          <w:rFonts w:eastAsia="仿宋" w:cs="Times New Roman"/>
          <w:szCs w:val="21"/>
        </w:rPr>
        <w:t>1</w:t>
      </w:r>
      <w:r>
        <w:rPr>
          <w:rFonts w:hint="eastAsia" w:eastAsia="仿宋" w:cs="Times New Roman"/>
          <w:szCs w:val="21"/>
        </w:rPr>
        <w:t>8</w:t>
      </w:r>
      <w:r>
        <w:rPr>
          <w:rFonts w:eastAsia="仿宋" w:cs="Times New Roman"/>
          <w:szCs w:val="21"/>
        </w:rPr>
        <w:t xml:space="preserve">.2. </w:t>
      </w:r>
      <w:r>
        <w:rPr>
          <w:rFonts w:eastAsia="仿宋" w:cs="Times New Roman"/>
          <w:szCs w:val="21"/>
          <w:lang w:eastAsia="zh-TW"/>
        </w:rPr>
        <w:tab/>
      </w:r>
      <w:r>
        <w:rPr>
          <w:rFonts w:eastAsia="仿宋" w:cs="Times New Roman"/>
          <w:szCs w:val="21"/>
          <w:lang w:eastAsia="zh-TW"/>
        </w:rPr>
        <w:t>A</w:t>
      </w:r>
      <w:r>
        <w:rPr>
          <w:rFonts w:eastAsia="仿宋" w:cs="Times New Roman"/>
          <w:szCs w:val="21"/>
        </w:rPr>
        <w:t xml:space="preserve"> certificate for evidence issued by the relevant </w:t>
      </w:r>
      <w:r>
        <w:rPr>
          <w:rFonts w:eastAsia="仿宋" w:cs="Times New Roman"/>
          <w:szCs w:val="21"/>
          <w:lang w:eastAsia="zh-TW"/>
        </w:rPr>
        <w:t xml:space="preserve">competent </w:t>
      </w:r>
      <w:r>
        <w:rPr>
          <w:rFonts w:eastAsia="仿宋" w:cs="Times New Roman"/>
          <w:szCs w:val="21"/>
        </w:rPr>
        <w:t>authorities, confirm</w:t>
      </w:r>
      <w:r>
        <w:rPr>
          <w:rFonts w:eastAsia="仿宋" w:cs="Times New Roman"/>
          <w:szCs w:val="21"/>
          <w:lang w:eastAsia="zh-TW"/>
        </w:rPr>
        <w:t>ing that the occurrence of Force Maj</w:t>
      </w:r>
      <w:r>
        <w:rPr>
          <w:rFonts w:eastAsia="仿宋" w:cs="Times New Roman"/>
          <w:szCs w:val="21"/>
        </w:rPr>
        <w:t>eur</w:t>
      </w:r>
      <w:r>
        <w:rPr>
          <w:rFonts w:eastAsia="仿宋" w:cs="Times New Roman"/>
          <w:szCs w:val="21"/>
          <w:lang w:eastAsia="zh-TW"/>
        </w:rPr>
        <w:t>e has sufficient influence to hinder the execution of this Contract by either Party, shall be produced by such affected Party</w:t>
      </w:r>
      <w:r>
        <w:rPr>
          <w:rFonts w:eastAsia="仿宋" w:cs="Times New Roman"/>
          <w:szCs w:val="21"/>
        </w:rPr>
        <w:t xml:space="preserve">. </w:t>
      </w:r>
    </w:p>
    <w:p>
      <w:pPr>
        <w:ind w:left="630" w:leftChars="300"/>
        <w:rPr>
          <w:rFonts w:eastAsia="仿宋" w:cs="Times New Roman"/>
          <w:szCs w:val="21"/>
        </w:rPr>
      </w:pPr>
      <w:r>
        <w:rPr>
          <w:rFonts w:eastAsia="仿宋" w:cs="Times New Roman"/>
          <w:szCs w:val="21"/>
        </w:rPr>
        <w:t>受不可抗力因素影响一方应从有关当局取得相关证明文件</w:t>
      </w:r>
      <w:r>
        <w:rPr>
          <w:rFonts w:hint="eastAsia" w:eastAsia="仿宋" w:cs="Times New Roman"/>
          <w:szCs w:val="21"/>
        </w:rPr>
        <w:t>，</w:t>
      </w:r>
      <w:r>
        <w:rPr>
          <w:rFonts w:eastAsia="仿宋" w:cs="Times New Roman"/>
          <w:szCs w:val="21"/>
        </w:rPr>
        <w:t>以证明不可抗力的发生</w:t>
      </w:r>
      <w:r>
        <w:rPr>
          <w:rFonts w:hint="eastAsia" w:eastAsia="仿宋" w:cs="Times New Roman"/>
          <w:szCs w:val="21"/>
        </w:rPr>
        <w:t>足以影响一方履行合同</w:t>
      </w:r>
      <w:r>
        <w:rPr>
          <w:rFonts w:eastAsia="仿宋" w:cs="Times New Roman"/>
          <w:szCs w:val="21"/>
        </w:rPr>
        <w:t>。</w:t>
      </w:r>
    </w:p>
    <w:p>
      <w:pPr>
        <w:ind w:left="548" w:leftChars="-50" w:hanging="653" w:hangingChars="311"/>
        <w:rPr>
          <w:rFonts w:eastAsia="仿宋" w:cs="Times New Roman"/>
          <w:szCs w:val="21"/>
        </w:rPr>
      </w:pPr>
      <w:r>
        <w:rPr>
          <w:rFonts w:eastAsia="仿宋" w:cs="Times New Roman"/>
          <w:szCs w:val="21"/>
        </w:rPr>
        <w:t>1</w:t>
      </w:r>
      <w:r>
        <w:rPr>
          <w:rFonts w:hint="eastAsia" w:eastAsia="仿宋" w:cs="Times New Roman"/>
          <w:szCs w:val="21"/>
        </w:rPr>
        <w:t>8</w:t>
      </w:r>
      <w:r>
        <w:rPr>
          <w:rFonts w:eastAsia="仿宋" w:cs="Times New Roman"/>
          <w:szCs w:val="21"/>
        </w:rPr>
        <w:t xml:space="preserve">.3   </w:t>
      </w:r>
      <w:r>
        <w:rPr>
          <w:rFonts w:eastAsia="仿宋" w:cs="Times New Roman"/>
          <w:szCs w:val="21"/>
          <w:lang w:eastAsia="zh-TW"/>
        </w:rPr>
        <w:t>Notice of termination served pursuant to Article 1</w:t>
      </w:r>
      <w:r>
        <w:rPr>
          <w:rFonts w:eastAsia="仿宋" w:cs="Times New Roman"/>
          <w:szCs w:val="21"/>
        </w:rPr>
        <w:t>8</w:t>
      </w:r>
      <w:r>
        <w:rPr>
          <w:rFonts w:eastAsia="仿宋" w:cs="Times New Roman"/>
          <w:szCs w:val="21"/>
          <w:lang w:eastAsia="zh-TW"/>
        </w:rPr>
        <w:t>.1 shall be of no effect if the Party affected by Force Maj</w:t>
      </w:r>
      <w:r>
        <w:rPr>
          <w:rFonts w:eastAsia="仿宋" w:cs="Times New Roman"/>
          <w:szCs w:val="21"/>
        </w:rPr>
        <w:t>eur</w:t>
      </w:r>
      <w:r>
        <w:rPr>
          <w:rFonts w:eastAsia="仿宋" w:cs="Times New Roman"/>
          <w:szCs w:val="21"/>
          <w:lang w:eastAsia="zh-TW"/>
        </w:rPr>
        <w:t xml:space="preserve">e resumes full performance of its obligations </w:t>
      </w:r>
      <w:r>
        <w:rPr>
          <w:rFonts w:hint="eastAsia" w:eastAsia="仿宋" w:cs="Times New Roman"/>
          <w:szCs w:val="21"/>
        </w:rPr>
        <w:t xml:space="preserve">under the Contract </w:t>
      </w:r>
      <w:r>
        <w:rPr>
          <w:rFonts w:eastAsia="仿宋" w:cs="Times New Roman"/>
          <w:szCs w:val="21"/>
          <w:lang w:eastAsia="zh-TW"/>
        </w:rPr>
        <w:t>before the expiry of the notice period thereof.</w:t>
      </w:r>
      <w:r>
        <w:rPr>
          <w:rFonts w:eastAsia="仿宋" w:cs="Times New Roman"/>
          <w:szCs w:val="21"/>
        </w:rPr>
        <w:t xml:space="preserve"> </w:t>
      </w:r>
    </w:p>
    <w:p>
      <w:pPr>
        <w:tabs>
          <w:tab w:val="left" w:pos="709"/>
        </w:tabs>
        <w:snapToGrid w:val="0"/>
        <w:ind w:left="525" w:leftChars="250"/>
        <w:rPr>
          <w:rFonts w:eastAsia="仿宋" w:cs="Times New Roman"/>
          <w:szCs w:val="21"/>
        </w:rPr>
      </w:pPr>
      <w:r>
        <w:rPr>
          <w:rFonts w:eastAsia="仿宋" w:cs="Times New Roman"/>
          <w:szCs w:val="21"/>
        </w:rPr>
        <w:t>如果受不可抗力影响一方在通知有效期之前恢复履行合同</w:t>
      </w:r>
      <w:r>
        <w:rPr>
          <w:rFonts w:hint="eastAsia" w:eastAsia="仿宋" w:cs="Times New Roman"/>
          <w:szCs w:val="21"/>
        </w:rPr>
        <w:t>义务</w:t>
      </w:r>
      <w:r>
        <w:rPr>
          <w:rFonts w:eastAsia="仿宋" w:cs="Times New Roman"/>
          <w:szCs w:val="21"/>
        </w:rPr>
        <w:t>，</w:t>
      </w:r>
      <w:r>
        <w:rPr>
          <w:rFonts w:hint="eastAsia" w:eastAsia="仿宋" w:cs="Times New Roman"/>
          <w:szCs w:val="21"/>
        </w:rPr>
        <w:t>则</w:t>
      </w:r>
      <w:r>
        <w:rPr>
          <w:rFonts w:eastAsia="仿宋" w:cs="Times New Roman"/>
          <w:szCs w:val="21"/>
        </w:rPr>
        <w:t>根据1</w:t>
      </w:r>
      <w:r>
        <w:rPr>
          <w:rFonts w:hint="eastAsia" w:eastAsia="仿宋" w:cs="Times New Roman"/>
          <w:szCs w:val="21"/>
        </w:rPr>
        <w:t>8</w:t>
      </w:r>
      <w:r>
        <w:rPr>
          <w:rFonts w:eastAsia="仿宋" w:cs="Times New Roman"/>
          <w:szCs w:val="21"/>
        </w:rPr>
        <w:t>.1条发出的终止通知</w:t>
      </w:r>
      <w:r>
        <w:rPr>
          <w:rFonts w:hint="eastAsia" w:eastAsia="仿宋" w:cs="Times New Roman"/>
          <w:szCs w:val="21"/>
        </w:rPr>
        <w:t>不产生</w:t>
      </w:r>
      <w:r>
        <w:rPr>
          <w:rFonts w:eastAsia="仿宋" w:cs="Times New Roman"/>
          <w:szCs w:val="21"/>
        </w:rPr>
        <w:t>任何效力。</w:t>
      </w:r>
    </w:p>
    <w:p>
      <w:pPr>
        <w:tabs>
          <w:tab w:val="left" w:pos="709"/>
        </w:tabs>
        <w:snapToGrid w:val="0"/>
        <w:ind w:left="525" w:leftChars="-50" w:hanging="630" w:hangingChars="300"/>
        <w:rPr>
          <w:rFonts w:eastAsia="仿宋" w:cs="Times New Roman"/>
          <w:szCs w:val="21"/>
        </w:rPr>
      </w:pPr>
      <w:r>
        <w:rPr>
          <w:rFonts w:eastAsia="仿宋" w:cs="Times New Roman"/>
          <w:szCs w:val="21"/>
        </w:rPr>
        <w:t>1</w:t>
      </w:r>
      <w:r>
        <w:rPr>
          <w:rFonts w:hint="eastAsia" w:eastAsia="仿宋" w:cs="Times New Roman"/>
          <w:szCs w:val="21"/>
        </w:rPr>
        <w:t>8</w:t>
      </w:r>
      <w:r>
        <w:rPr>
          <w:rFonts w:eastAsia="仿宋" w:cs="Times New Roman"/>
          <w:szCs w:val="21"/>
        </w:rPr>
        <w:t xml:space="preserve">.4  </w:t>
      </w:r>
      <w:r>
        <w:rPr>
          <w:rFonts w:eastAsia="仿宋" w:cs="Times New Roman"/>
          <w:szCs w:val="21"/>
          <w:lang w:eastAsia="zh-TW"/>
        </w:rPr>
        <w:t>In the event that t</w:t>
      </w:r>
      <w:r>
        <w:rPr>
          <w:rFonts w:eastAsia="仿宋" w:cs="Times New Roman"/>
          <w:szCs w:val="21"/>
        </w:rPr>
        <w:t>he effect of Force Majeure continue</w:t>
      </w:r>
      <w:r>
        <w:rPr>
          <w:rFonts w:eastAsia="仿宋" w:cs="Times New Roman"/>
          <w:szCs w:val="21"/>
          <w:lang w:eastAsia="zh-TW"/>
        </w:rPr>
        <w:t>s</w:t>
      </w:r>
      <w:r>
        <w:rPr>
          <w:rFonts w:eastAsia="仿宋" w:cs="Times New Roman"/>
          <w:szCs w:val="21"/>
        </w:rPr>
        <w:t xml:space="preserve"> for more than one hundred and twenty (120) consecutive days, </w:t>
      </w:r>
      <w:r>
        <w:rPr>
          <w:rFonts w:eastAsia="仿宋" w:cs="Times New Roman"/>
          <w:szCs w:val="21"/>
          <w:lang w:eastAsia="zh-TW"/>
        </w:rPr>
        <w:t>P</w:t>
      </w:r>
      <w:r>
        <w:rPr>
          <w:rFonts w:eastAsia="仿宋" w:cs="Times New Roman"/>
          <w:szCs w:val="21"/>
        </w:rPr>
        <w:t xml:space="preserve">arties shall </w:t>
      </w:r>
      <w:r>
        <w:rPr>
          <w:rFonts w:eastAsia="仿宋" w:cs="Times New Roman"/>
          <w:szCs w:val="21"/>
          <w:lang w:eastAsia="zh-TW"/>
        </w:rPr>
        <w:t xml:space="preserve">use their best endeavour to </w:t>
      </w:r>
      <w:r>
        <w:rPr>
          <w:rFonts w:eastAsia="仿宋" w:cs="Times New Roman"/>
          <w:szCs w:val="21"/>
        </w:rPr>
        <w:t xml:space="preserve">reach a </w:t>
      </w:r>
      <w:r>
        <w:rPr>
          <w:rFonts w:eastAsia="仿宋" w:cs="Times New Roman"/>
          <w:szCs w:val="21"/>
          <w:lang w:eastAsia="zh-TW"/>
        </w:rPr>
        <w:t xml:space="preserve">supplemental </w:t>
      </w:r>
      <w:r>
        <w:rPr>
          <w:rFonts w:eastAsia="仿宋" w:cs="Times New Roman"/>
          <w:szCs w:val="21"/>
        </w:rPr>
        <w:t xml:space="preserve">agreement </w:t>
      </w:r>
      <w:r>
        <w:rPr>
          <w:rFonts w:eastAsia="仿宋" w:cs="Times New Roman"/>
          <w:szCs w:val="21"/>
          <w:lang w:eastAsia="zh-TW"/>
        </w:rPr>
        <w:t>to remedy the situation</w:t>
      </w:r>
      <w:r>
        <w:rPr>
          <w:rFonts w:eastAsia="仿宋" w:cs="Times New Roman"/>
          <w:szCs w:val="21"/>
        </w:rPr>
        <w:t xml:space="preserve"> through friendly negotiation within a reasonable time. </w:t>
      </w:r>
    </w:p>
    <w:p>
      <w:pPr>
        <w:tabs>
          <w:tab w:val="left" w:pos="525"/>
        </w:tabs>
        <w:snapToGrid w:val="0"/>
        <w:ind w:left="514" w:leftChars="245"/>
        <w:rPr>
          <w:rFonts w:eastAsia="仿宋" w:cs="Times New Roman"/>
          <w:szCs w:val="21"/>
        </w:rPr>
      </w:pPr>
      <w:r>
        <w:rPr>
          <w:rFonts w:eastAsia="仿宋" w:cs="Times New Roman"/>
          <w:szCs w:val="21"/>
        </w:rPr>
        <w:t>一旦不可抗力事件的影响持续120天以上，</w:t>
      </w:r>
      <w:r>
        <w:rPr>
          <w:rFonts w:hint="eastAsia" w:eastAsia="仿宋" w:cs="Times New Roman"/>
          <w:szCs w:val="21"/>
        </w:rPr>
        <w:t>各</w:t>
      </w:r>
      <w:r>
        <w:rPr>
          <w:rFonts w:eastAsia="仿宋" w:cs="Times New Roman"/>
          <w:szCs w:val="21"/>
        </w:rPr>
        <w:t>方应通过友好协商在合理的时间内达成补充协议以采取相应的救济措施。</w:t>
      </w:r>
    </w:p>
    <w:p>
      <w:pPr>
        <w:snapToGrid w:val="0"/>
        <w:rPr>
          <w:rFonts w:eastAsia="仿宋" w:cs="Times New Roman"/>
          <w:b/>
          <w:szCs w:val="21"/>
        </w:rPr>
      </w:pPr>
    </w:p>
    <w:p>
      <w:pPr>
        <w:snapToGrid w:val="0"/>
        <w:rPr>
          <w:rFonts w:eastAsia="仿宋" w:cs="Times New Roman"/>
          <w:b/>
          <w:szCs w:val="21"/>
        </w:rPr>
      </w:pPr>
    </w:p>
    <w:p>
      <w:pPr>
        <w:snapToGrid w:val="0"/>
        <w:rPr>
          <w:rFonts w:eastAsia="仿宋" w:cs="Times New Roman"/>
          <w:b/>
          <w:szCs w:val="21"/>
        </w:rPr>
      </w:pPr>
      <w:r>
        <w:rPr>
          <w:rFonts w:eastAsia="仿宋" w:cs="Times New Roman"/>
          <w:b/>
          <w:szCs w:val="21"/>
        </w:rPr>
        <w:t>1</w:t>
      </w:r>
      <w:r>
        <w:rPr>
          <w:rFonts w:hint="eastAsia" w:eastAsia="仿宋" w:cs="Times New Roman"/>
          <w:b/>
          <w:szCs w:val="21"/>
        </w:rPr>
        <w:t>9</w:t>
      </w:r>
      <w:r>
        <w:rPr>
          <w:rFonts w:eastAsia="仿宋" w:cs="Times New Roman"/>
          <w:b/>
          <w:szCs w:val="21"/>
        </w:rPr>
        <w:t>.</w:t>
      </w:r>
      <w:r>
        <w:rPr>
          <w:rFonts w:eastAsia="仿宋" w:cs="Times New Roman"/>
          <w:b/>
          <w:szCs w:val="21"/>
        </w:rPr>
        <w:tab/>
      </w:r>
      <w:r>
        <w:rPr>
          <w:rFonts w:eastAsia="仿宋" w:cs="Times New Roman"/>
          <w:b/>
          <w:szCs w:val="21"/>
        </w:rPr>
        <w:t xml:space="preserve"> </w:t>
      </w:r>
      <w:r>
        <w:rPr>
          <w:rFonts w:eastAsia="仿宋" w:cs="Times New Roman"/>
          <w:b/>
          <w:sz w:val="24"/>
          <w:szCs w:val="24"/>
        </w:rPr>
        <w:t>DISPUTES AND ARBITRATION 争议及仲裁条款</w:t>
      </w:r>
    </w:p>
    <w:p>
      <w:pPr>
        <w:snapToGrid w:val="0"/>
        <w:rPr>
          <w:rFonts w:eastAsia="仿宋" w:cs="Times New Roman"/>
          <w:szCs w:val="21"/>
        </w:rPr>
      </w:pPr>
    </w:p>
    <w:p>
      <w:pPr>
        <w:numPr>
          <w:ilvl w:val="255"/>
          <w:numId w:val="0"/>
        </w:numPr>
        <w:snapToGrid w:val="0"/>
        <w:ind w:left="630" w:hanging="630" w:hangingChars="300"/>
        <w:rPr>
          <w:rFonts w:eastAsia="仿宋" w:cs="Times New Roman"/>
          <w:szCs w:val="21"/>
        </w:rPr>
      </w:pPr>
      <w:r>
        <w:rPr>
          <w:rFonts w:hint="eastAsia" w:eastAsia="仿宋" w:cs="Times New Roman"/>
          <w:szCs w:val="21"/>
        </w:rPr>
        <w:t xml:space="preserve">19.1  </w:t>
      </w:r>
      <w:r>
        <w:rPr>
          <w:rFonts w:eastAsia="仿宋" w:cs="Times New Roman"/>
          <w:szCs w:val="21"/>
        </w:rPr>
        <w:t xml:space="preserve">Unless otherwise </w:t>
      </w:r>
      <w:r>
        <w:rPr>
          <w:rFonts w:hint="eastAsia" w:eastAsia="仿宋" w:cs="Times New Roman"/>
          <w:szCs w:val="21"/>
        </w:rPr>
        <w:t xml:space="preserve">agreed </w:t>
      </w:r>
      <w:r>
        <w:rPr>
          <w:rFonts w:eastAsia="仿宋" w:cs="Times New Roman"/>
          <w:szCs w:val="21"/>
        </w:rPr>
        <w:t xml:space="preserve">by the Parties in writing, all disputes arising out of or in connection with the Contract shall be settled through friendly consultation between the Parties. </w:t>
      </w:r>
    </w:p>
    <w:p>
      <w:pPr>
        <w:snapToGrid w:val="0"/>
        <w:ind w:firstLine="525" w:firstLineChars="250"/>
        <w:rPr>
          <w:rFonts w:eastAsia="仿宋" w:cs="Times New Roman"/>
          <w:szCs w:val="21"/>
        </w:rPr>
      </w:pPr>
      <w:r>
        <w:rPr>
          <w:rFonts w:eastAsia="仿宋" w:cs="Times New Roman"/>
          <w:szCs w:val="21"/>
        </w:rPr>
        <w:t>除非</w:t>
      </w:r>
      <w:r>
        <w:rPr>
          <w:rFonts w:hint="eastAsia" w:eastAsia="仿宋" w:cs="Times New Roman"/>
          <w:szCs w:val="21"/>
        </w:rPr>
        <w:t>各</w:t>
      </w:r>
      <w:r>
        <w:rPr>
          <w:rFonts w:eastAsia="仿宋" w:cs="Times New Roman"/>
          <w:szCs w:val="21"/>
        </w:rPr>
        <w:t>方另行书面约定，否则因本合同引起或与本合同有关的一切</w:t>
      </w:r>
      <w:r>
        <w:rPr>
          <w:rFonts w:hint="eastAsia" w:eastAsia="仿宋" w:cs="Times New Roman"/>
          <w:szCs w:val="21"/>
        </w:rPr>
        <w:t>争议</w:t>
      </w:r>
      <w:r>
        <w:rPr>
          <w:rFonts w:eastAsia="仿宋" w:cs="Times New Roman"/>
          <w:szCs w:val="21"/>
        </w:rPr>
        <w:t>应友好协商解决。</w:t>
      </w:r>
    </w:p>
    <w:p>
      <w:pPr>
        <w:snapToGrid w:val="0"/>
        <w:ind w:left="525" w:hanging="525" w:hangingChars="250"/>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.2</w:t>
      </w:r>
      <w:r>
        <w:rPr>
          <w:rFonts w:eastAsia="仿宋" w:cs="Times New Roman"/>
          <w:szCs w:val="21"/>
        </w:rPr>
        <w:tab/>
      </w:r>
      <w:r>
        <w:rPr>
          <w:rFonts w:eastAsia="仿宋" w:cs="Times New Roman"/>
          <w:szCs w:val="21"/>
        </w:rPr>
        <w:t>In the event that no settlement can be reached within sixty (60) days after such dispute has been notified by the other Party, such dispute shall be submitted to the China International Economic and Trade Arbitration Commission (“</w:t>
      </w:r>
      <w:r>
        <w:rPr>
          <w:rFonts w:eastAsia="仿宋" w:cs="Times New Roman"/>
          <w:b/>
          <w:szCs w:val="21"/>
        </w:rPr>
        <w:t>CIETAC</w:t>
      </w:r>
      <w:r>
        <w:rPr>
          <w:rFonts w:eastAsia="仿宋" w:cs="Times New Roman"/>
          <w:szCs w:val="21"/>
        </w:rPr>
        <w:t xml:space="preserve">”) at Beijing China for settlement by arbitration </w:t>
      </w:r>
    </w:p>
    <w:p>
      <w:pPr>
        <w:snapToGrid w:val="0"/>
        <w:ind w:left="523" w:leftChars="249"/>
        <w:rPr>
          <w:rFonts w:eastAsia="仿宋" w:cs="Times New Roman"/>
          <w:szCs w:val="21"/>
        </w:rPr>
      </w:pPr>
      <w:r>
        <w:rPr>
          <w:rFonts w:eastAsia="仿宋" w:cs="Times New Roman"/>
          <w:szCs w:val="21"/>
        </w:rPr>
        <w:t>若一方通知另一方争议后60个日历日内争议仍</w:t>
      </w:r>
      <w:r>
        <w:rPr>
          <w:rFonts w:hint="eastAsia" w:eastAsia="仿宋" w:cs="Times New Roman"/>
          <w:szCs w:val="21"/>
        </w:rPr>
        <w:t>未</w:t>
      </w:r>
      <w:r>
        <w:rPr>
          <w:rFonts w:eastAsia="仿宋" w:cs="Times New Roman"/>
          <w:szCs w:val="21"/>
        </w:rPr>
        <w:t>解决，</w:t>
      </w:r>
      <w:r>
        <w:rPr>
          <w:rFonts w:hint="eastAsia" w:eastAsia="仿宋" w:cs="Times New Roman"/>
          <w:szCs w:val="21"/>
        </w:rPr>
        <w:t>应将</w:t>
      </w:r>
      <w:r>
        <w:rPr>
          <w:rFonts w:eastAsia="仿宋" w:cs="Times New Roman"/>
          <w:szCs w:val="21"/>
        </w:rPr>
        <w:t>争议提交位于北京的中国国际经济贸易仲裁委员会</w:t>
      </w:r>
      <w:r>
        <w:rPr>
          <w:rFonts w:hint="eastAsia" w:eastAsia="仿宋" w:cs="Times New Roman"/>
          <w:szCs w:val="21"/>
        </w:rPr>
        <w:t>（“贸仲”）</w:t>
      </w:r>
      <w:r>
        <w:rPr>
          <w:rFonts w:eastAsia="仿宋" w:cs="Times New Roman"/>
          <w:szCs w:val="21"/>
        </w:rPr>
        <w:t>进行仲裁。</w:t>
      </w:r>
    </w:p>
    <w:p>
      <w:pPr>
        <w:snapToGrid w:val="0"/>
        <w:ind w:left="525" w:hanging="525" w:hangingChars="250"/>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.3</w:t>
      </w:r>
      <w:r>
        <w:rPr>
          <w:rFonts w:eastAsia="仿宋" w:cs="Times New Roman"/>
          <w:szCs w:val="21"/>
        </w:rPr>
        <w:tab/>
      </w:r>
      <w:r>
        <w:rPr>
          <w:rFonts w:eastAsia="仿宋" w:cs="Times New Roman"/>
          <w:szCs w:val="21"/>
        </w:rPr>
        <w:t xml:space="preserve">Arbitration committee formed by CIETAC </w:t>
      </w:r>
      <w:r>
        <w:rPr>
          <w:rFonts w:hint="eastAsia" w:eastAsia="仿宋" w:cs="Times New Roman"/>
          <w:szCs w:val="21"/>
        </w:rPr>
        <w:t>in</w:t>
      </w:r>
      <w:r>
        <w:rPr>
          <w:rFonts w:eastAsia="仿宋" w:cs="Times New Roman"/>
          <w:szCs w:val="21"/>
        </w:rPr>
        <w:t xml:space="preserve"> Beijing in accordance with Article 19.2</w:t>
      </w:r>
      <w:r>
        <w:rPr>
          <w:rFonts w:hint="eastAsia" w:eastAsia="仿宋" w:cs="Times New Roman"/>
          <w:szCs w:val="21"/>
        </w:rPr>
        <w:t xml:space="preserve"> </w:t>
      </w:r>
      <w:r>
        <w:rPr>
          <w:rFonts w:eastAsia="仿宋" w:cs="Times New Roman"/>
          <w:szCs w:val="21"/>
        </w:rPr>
        <w:t xml:space="preserve">shall consist of three arbitrators appointed in accordance with the Rules.   </w:t>
      </w:r>
    </w:p>
    <w:p>
      <w:pPr>
        <w:snapToGrid w:val="0"/>
        <w:ind w:left="525" w:leftChars="250"/>
        <w:rPr>
          <w:rFonts w:eastAsia="仿宋" w:cs="Times New Roman"/>
          <w:szCs w:val="21"/>
        </w:rPr>
      </w:pPr>
      <w:r>
        <w:rPr>
          <w:rFonts w:eastAsia="仿宋" w:cs="Times New Roman"/>
          <w:szCs w:val="21"/>
        </w:rPr>
        <w:t>根据第1</w:t>
      </w:r>
      <w:r>
        <w:rPr>
          <w:rFonts w:hint="eastAsia" w:eastAsia="仿宋" w:cs="Times New Roman"/>
          <w:szCs w:val="21"/>
        </w:rPr>
        <w:t>9</w:t>
      </w:r>
      <w:r>
        <w:rPr>
          <w:rFonts w:eastAsia="仿宋" w:cs="Times New Roman"/>
          <w:szCs w:val="21"/>
        </w:rPr>
        <w:t>.2条</w:t>
      </w:r>
      <w:r>
        <w:rPr>
          <w:rFonts w:hint="eastAsia" w:eastAsia="仿宋" w:cs="Times New Roman"/>
          <w:szCs w:val="21"/>
        </w:rPr>
        <w:t>约定</w:t>
      </w:r>
      <w:r>
        <w:rPr>
          <w:rFonts w:eastAsia="仿宋" w:cs="Times New Roman"/>
          <w:szCs w:val="21"/>
        </w:rPr>
        <w:t>由位于中国北京的</w:t>
      </w:r>
      <w:r>
        <w:rPr>
          <w:rFonts w:hint="eastAsia" w:eastAsia="仿宋" w:cs="Times New Roman"/>
          <w:szCs w:val="21"/>
        </w:rPr>
        <w:t>贸仲</w:t>
      </w:r>
      <w:r>
        <w:rPr>
          <w:rFonts w:eastAsia="仿宋" w:cs="Times New Roman"/>
          <w:szCs w:val="21"/>
        </w:rPr>
        <w:t>指定的仲裁小组应按照其仲裁规则由3名成员组成。</w:t>
      </w:r>
    </w:p>
    <w:p>
      <w:pPr>
        <w:snapToGrid w:val="0"/>
        <w:ind w:left="525" w:hanging="525" w:hangingChars="250"/>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.4</w:t>
      </w:r>
      <w:r>
        <w:rPr>
          <w:rFonts w:eastAsia="仿宋" w:cs="Times New Roman"/>
          <w:szCs w:val="21"/>
        </w:rPr>
        <w:tab/>
      </w:r>
      <w:r>
        <w:rPr>
          <w:rFonts w:eastAsia="仿宋" w:cs="Times New Roman"/>
          <w:szCs w:val="21"/>
        </w:rPr>
        <w:t xml:space="preserve">Arbitration award shall be final and binding on the Parties. </w:t>
      </w:r>
    </w:p>
    <w:p>
      <w:pPr>
        <w:snapToGrid w:val="0"/>
        <w:ind w:left="525" w:leftChars="250"/>
        <w:rPr>
          <w:rFonts w:eastAsia="仿宋" w:cs="Times New Roman"/>
          <w:szCs w:val="21"/>
        </w:rPr>
      </w:pPr>
      <w:r>
        <w:rPr>
          <w:rFonts w:eastAsia="仿宋" w:cs="Times New Roman"/>
          <w:szCs w:val="21"/>
        </w:rPr>
        <w:t>仲裁裁决是终局的，对</w:t>
      </w:r>
      <w:r>
        <w:rPr>
          <w:rFonts w:hint="eastAsia" w:eastAsia="仿宋" w:cs="Times New Roman"/>
          <w:szCs w:val="21"/>
        </w:rPr>
        <w:t>各</w:t>
      </w:r>
      <w:r>
        <w:rPr>
          <w:rFonts w:eastAsia="仿宋" w:cs="Times New Roman"/>
          <w:szCs w:val="21"/>
        </w:rPr>
        <w:t>方均有约束力。</w:t>
      </w:r>
    </w:p>
    <w:p>
      <w:pPr>
        <w:snapToGrid w:val="0"/>
        <w:ind w:left="525" w:leftChars="6" w:hanging="512" w:hangingChars="244"/>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.5</w:t>
      </w:r>
      <w:r>
        <w:rPr>
          <w:rFonts w:eastAsia="仿宋" w:cs="Times New Roman"/>
          <w:szCs w:val="21"/>
        </w:rPr>
        <w:tab/>
      </w:r>
      <w:r>
        <w:rPr>
          <w:rFonts w:eastAsia="仿宋" w:cs="Times New Roman"/>
          <w:szCs w:val="21"/>
        </w:rPr>
        <w:t xml:space="preserve">Official language of arbitration shall be </w:t>
      </w:r>
      <w:r>
        <w:rPr>
          <w:rFonts w:hint="eastAsia" w:eastAsia="仿宋" w:cs="Times New Roman"/>
          <w:szCs w:val="21"/>
        </w:rPr>
        <w:t>Chinese</w:t>
      </w:r>
      <w:r>
        <w:rPr>
          <w:rFonts w:eastAsia="仿宋" w:cs="Times New Roman"/>
          <w:szCs w:val="21"/>
        </w:rPr>
        <w:t>.</w:t>
      </w:r>
    </w:p>
    <w:p>
      <w:pPr>
        <w:snapToGrid w:val="0"/>
        <w:ind w:left="525" w:leftChars="250"/>
        <w:rPr>
          <w:rFonts w:eastAsia="仿宋" w:cs="Times New Roman"/>
          <w:szCs w:val="21"/>
        </w:rPr>
      </w:pPr>
      <w:r>
        <w:rPr>
          <w:rFonts w:eastAsia="仿宋" w:cs="Times New Roman"/>
          <w:szCs w:val="21"/>
        </w:rPr>
        <w:t>仲裁官方语言应为</w:t>
      </w:r>
      <w:r>
        <w:rPr>
          <w:rFonts w:hint="eastAsia" w:eastAsia="仿宋" w:cs="Times New Roman"/>
          <w:szCs w:val="21"/>
        </w:rPr>
        <w:t>中文</w:t>
      </w:r>
      <w:r>
        <w:rPr>
          <w:rFonts w:eastAsia="仿宋" w:cs="Times New Roman"/>
          <w:szCs w:val="21"/>
        </w:rPr>
        <w:t>。</w:t>
      </w:r>
    </w:p>
    <w:p>
      <w:pPr>
        <w:snapToGrid w:val="0"/>
        <w:ind w:left="525" w:hanging="525" w:hangingChars="250"/>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.6</w:t>
      </w:r>
      <w:r>
        <w:rPr>
          <w:rFonts w:eastAsia="仿宋" w:cs="Times New Roman"/>
          <w:szCs w:val="21"/>
        </w:rPr>
        <w:tab/>
      </w:r>
      <w:r>
        <w:rPr>
          <w:rFonts w:eastAsia="仿宋" w:cs="Times New Roman"/>
          <w:szCs w:val="21"/>
        </w:rPr>
        <w:t xml:space="preserve">Notwithstanding that arbitration is in progress, the Contract shall be continuously performed by the Parties except for the part which is being dealt with by arbitration committee. </w:t>
      </w:r>
    </w:p>
    <w:p>
      <w:pPr>
        <w:rPr>
          <w:rFonts w:eastAsia="仿宋" w:cs="Times New Roman"/>
          <w:szCs w:val="21"/>
        </w:rPr>
      </w:pPr>
      <w:r>
        <w:rPr>
          <w:rFonts w:eastAsia="仿宋" w:cs="Times New Roman"/>
          <w:szCs w:val="21"/>
        </w:rPr>
        <w:t xml:space="preserve">     仲裁期间，除正在进行的仲裁部分外，本合同其他部分仍继续执行。</w:t>
      </w:r>
    </w:p>
    <w:p>
      <w:pPr>
        <w:snapToGrid w:val="0"/>
        <w:ind w:left="527" w:leftChars="-44" w:hanging="619" w:hangingChars="295"/>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.7</w:t>
      </w:r>
      <w:r>
        <w:rPr>
          <w:rFonts w:eastAsia="仿宋" w:cs="Times New Roman"/>
          <w:szCs w:val="21"/>
        </w:rPr>
        <w:tab/>
      </w:r>
      <w:r>
        <w:rPr>
          <w:rFonts w:eastAsia="仿宋" w:cs="Times New Roman"/>
          <w:szCs w:val="21"/>
        </w:rPr>
        <w:t xml:space="preserve">Arbitration fee shall be borne by the losing party except as otherwise awarded by the CIETAC. </w:t>
      </w:r>
    </w:p>
    <w:p>
      <w:pPr>
        <w:ind w:firstLine="525" w:firstLineChars="250"/>
        <w:rPr>
          <w:rFonts w:eastAsia="仿宋" w:cs="Times New Roman"/>
          <w:szCs w:val="21"/>
        </w:rPr>
      </w:pPr>
      <w:r>
        <w:rPr>
          <w:rFonts w:eastAsia="仿宋" w:cs="Times New Roman"/>
          <w:szCs w:val="21"/>
        </w:rPr>
        <w:t>仲裁费用除贸仲仲裁委员会另有决定外，由败诉一方承担。</w:t>
      </w:r>
    </w:p>
    <w:p>
      <w:pPr>
        <w:snapToGrid w:val="0"/>
        <w:rPr>
          <w:rFonts w:eastAsia="仿宋" w:cs="Times New Roman"/>
          <w:szCs w:val="21"/>
        </w:rPr>
      </w:pPr>
    </w:p>
    <w:p>
      <w:pPr>
        <w:snapToGrid w:val="0"/>
        <w:rPr>
          <w:rFonts w:eastAsia="仿宋" w:cs="Times New Roman"/>
          <w:szCs w:val="21"/>
        </w:rPr>
      </w:pPr>
    </w:p>
    <w:p>
      <w:pPr>
        <w:snapToGrid w:val="0"/>
        <w:rPr>
          <w:rFonts w:eastAsia="仿宋" w:cs="Times New Roman"/>
          <w:b/>
          <w:szCs w:val="21"/>
        </w:rPr>
      </w:pPr>
      <w:r>
        <w:rPr>
          <w:rFonts w:hint="eastAsia" w:eastAsia="仿宋" w:cs="Times New Roman"/>
          <w:b/>
          <w:szCs w:val="21"/>
        </w:rPr>
        <w:t>20</w:t>
      </w:r>
      <w:r>
        <w:rPr>
          <w:rFonts w:eastAsia="仿宋" w:cs="Times New Roman"/>
          <w:b/>
          <w:szCs w:val="21"/>
        </w:rPr>
        <w:t xml:space="preserve">  </w:t>
      </w:r>
      <w:r>
        <w:rPr>
          <w:rFonts w:eastAsia="仿宋" w:cs="Times New Roman"/>
          <w:b/>
          <w:sz w:val="24"/>
          <w:szCs w:val="24"/>
        </w:rPr>
        <w:t>GOVERNING LAW适用法律</w:t>
      </w:r>
    </w:p>
    <w:p>
      <w:pPr>
        <w:snapToGrid w:val="0"/>
        <w:rPr>
          <w:rFonts w:eastAsia="仿宋" w:cs="Times New Roman"/>
          <w:b/>
          <w:szCs w:val="21"/>
        </w:rPr>
      </w:pPr>
    </w:p>
    <w:p>
      <w:pPr>
        <w:snapToGrid w:val="0"/>
        <w:ind w:left="525" w:leftChars="250"/>
        <w:rPr>
          <w:rFonts w:eastAsia="仿宋" w:cs="Times New Roman"/>
          <w:szCs w:val="21"/>
        </w:rPr>
      </w:pPr>
      <w:r>
        <w:rPr>
          <w:rFonts w:eastAsia="仿宋" w:cs="Times New Roman"/>
          <w:szCs w:val="21"/>
        </w:rPr>
        <w:t>This Contract shall be governed by and interpreted in accordance with the laws of the PRC.</w:t>
      </w:r>
    </w:p>
    <w:p>
      <w:pPr>
        <w:ind w:firstLine="525" w:firstLineChars="250"/>
        <w:rPr>
          <w:rFonts w:eastAsia="仿宋" w:cs="Times New Roman"/>
          <w:szCs w:val="21"/>
        </w:rPr>
      </w:pPr>
      <w:r>
        <w:rPr>
          <w:rFonts w:eastAsia="仿宋" w:cs="Times New Roman"/>
          <w:szCs w:val="21"/>
        </w:rPr>
        <w:t>本合同适用中国法律管辖并按照中国法律进行解释。</w:t>
      </w:r>
    </w:p>
    <w:p>
      <w:pPr>
        <w:snapToGrid w:val="0"/>
        <w:rPr>
          <w:rFonts w:eastAsia="仿宋" w:cs="Times New Roman"/>
          <w:szCs w:val="21"/>
        </w:rPr>
      </w:pPr>
    </w:p>
    <w:p>
      <w:pPr>
        <w:snapToGrid w:val="0"/>
        <w:rPr>
          <w:rFonts w:eastAsia="仿宋" w:cs="Times New Roman"/>
          <w:szCs w:val="21"/>
        </w:rPr>
      </w:pPr>
    </w:p>
    <w:p>
      <w:pPr>
        <w:ind w:left="360" w:hanging="360"/>
        <w:rPr>
          <w:rFonts w:eastAsia="仿宋" w:cs="Times New Roman"/>
          <w:b/>
          <w:sz w:val="24"/>
          <w:szCs w:val="24"/>
        </w:rPr>
      </w:pPr>
      <w:r>
        <w:rPr>
          <w:rFonts w:eastAsia="仿宋" w:cs="Times New Roman"/>
          <w:b/>
          <w:szCs w:val="21"/>
        </w:rPr>
        <w:t>2</w:t>
      </w:r>
      <w:r>
        <w:rPr>
          <w:rFonts w:hint="eastAsia" w:eastAsia="仿宋" w:cs="Times New Roman"/>
          <w:b/>
          <w:szCs w:val="21"/>
        </w:rPr>
        <w:t>1</w:t>
      </w:r>
      <w:r>
        <w:rPr>
          <w:rFonts w:eastAsia="仿宋" w:cs="Times New Roman"/>
          <w:b/>
          <w:szCs w:val="21"/>
        </w:rPr>
        <w:t xml:space="preserve">. </w:t>
      </w:r>
      <w:r>
        <w:rPr>
          <w:rFonts w:eastAsia="仿宋" w:cs="Times New Roman"/>
          <w:b/>
          <w:sz w:val="24"/>
          <w:szCs w:val="24"/>
          <w:lang w:eastAsia="zh-TW"/>
        </w:rPr>
        <w:t>EFFECTIVENESS OF THIS CONTRACT AND MISCELLANEOUS</w:t>
      </w:r>
    </w:p>
    <w:p>
      <w:pPr>
        <w:rPr>
          <w:rFonts w:eastAsia="仿宋" w:cs="Times New Roman"/>
          <w:b/>
          <w:szCs w:val="21"/>
          <w:lang w:eastAsia="zh-TW"/>
        </w:rPr>
      </w:pPr>
      <w:r>
        <w:rPr>
          <w:rFonts w:eastAsia="仿宋" w:cs="Times New Roman"/>
          <w:b/>
          <w:sz w:val="24"/>
          <w:szCs w:val="24"/>
        </w:rPr>
        <w:t>合同的生效及其他</w:t>
      </w:r>
    </w:p>
    <w:p>
      <w:pPr>
        <w:snapToGrid w:val="0"/>
        <w:rPr>
          <w:rFonts w:eastAsia="仿宋" w:cs="Times New Roman"/>
          <w:b/>
          <w:szCs w:val="21"/>
        </w:rPr>
      </w:pPr>
    </w:p>
    <w:p>
      <w:pPr>
        <w:numPr>
          <w:ilvl w:val="255"/>
          <w:numId w:val="0"/>
        </w:numPr>
        <w:tabs>
          <w:tab w:val="left" w:pos="630"/>
        </w:tabs>
        <w:rPr>
          <w:rFonts w:eastAsia="仿宋" w:cs="Times New Roman"/>
          <w:szCs w:val="21"/>
        </w:rPr>
      </w:pPr>
      <w:r>
        <w:rPr>
          <w:rFonts w:hint="eastAsia" w:eastAsia="仿宋" w:cs="Times New Roman"/>
          <w:szCs w:val="21"/>
        </w:rPr>
        <w:t xml:space="preserve">21.1   </w:t>
      </w:r>
      <w:r>
        <w:rPr>
          <w:rFonts w:eastAsia="仿宋" w:cs="Times New Roman"/>
          <w:szCs w:val="21"/>
          <w:lang w:eastAsia="zh-TW"/>
        </w:rPr>
        <w:t xml:space="preserve">This Contract shall become effective upon </w:t>
      </w:r>
      <w:r>
        <w:rPr>
          <w:rFonts w:eastAsia="仿宋" w:cs="Times New Roman"/>
          <w:szCs w:val="21"/>
        </w:rPr>
        <w:t>execution</w:t>
      </w:r>
      <w:r>
        <w:rPr>
          <w:rFonts w:eastAsia="仿宋" w:cs="Times New Roman"/>
          <w:szCs w:val="21"/>
          <w:lang w:eastAsia="zh-TW"/>
        </w:rPr>
        <w:t xml:space="preserve"> by the Parties.</w:t>
      </w:r>
      <w:r>
        <w:rPr>
          <w:rFonts w:eastAsia="仿宋" w:cs="Times New Roman"/>
          <w:szCs w:val="21"/>
        </w:rPr>
        <w:t xml:space="preserve"> </w:t>
      </w:r>
    </w:p>
    <w:p>
      <w:pPr>
        <w:ind w:firstLine="735" w:firstLineChars="350"/>
        <w:rPr>
          <w:rFonts w:eastAsia="仿宋" w:cs="Times New Roman"/>
          <w:szCs w:val="21"/>
        </w:rPr>
      </w:pPr>
      <w:r>
        <w:rPr>
          <w:rFonts w:eastAsia="仿宋" w:cs="Times New Roman"/>
          <w:szCs w:val="21"/>
        </w:rPr>
        <w:t>本合同自</w:t>
      </w:r>
      <w:r>
        <w:rPr>
          <w:rFonts w:hint="eastAsia" w:eastAsia="仿宋" w:cs="Times New Roman"/>
          <w:szCs w:val="21"/>
        </w:rPr>
        <w:t>各</w:t>
      </w:r>
      <w:r>
        <w:rPr>
          <w:rFonts w:eastAsia="仿宋" w:cs="Times New Roman"/>
          <w:szCs w:val="21"/>
        </w:rPr>
        <w:t>方签订后立即生效。</w:t>
      </w:r>
    </w:p>
    <w:p>
      <w:pPr>
        <w:tabs>
          <w:tab w:val="left" w:pos="709"/>
        </w:tabs>
        <w:snapToGrid w:val="0"/>
        <w:ind w:left="619" w:hanging="619" w:hangingChars="295"/>
        <w:rPr>
          <w:rFonts w:eastAsia="仿宋" w:cs="Times New Roman"/>
          <w:szCs w:val="21"/>
        </w:rPr>
      </w:pPr>
      <w:r>
        <w:rPr>
          <w:rFonts w:eastAsia="仿宋" w:cs="Times New Roman"/>
          <w:szCs w:val="21"/>
        </w:rPr>
        <w:t>2</w:t>
      </w:r>
      <w:r>
        <w:rPr>
          <w:rFonts w:hint="eastAsia" w:eastAsia="仿宋" w:cs="Times New Roman"/>
          <w:szCs w:val="21"/>
        </w:rPr>
        <w:t>1</w:t>
      </w:r>
      <w:r>
        <w:rPr>
          <w:rFonts w:eastAsia="仿宋" w:cs="Times New Roman"/>
          <w:szCs w:val="21"/>
        </w:rPr>
        <w:t>.2</w:t>
      </w:r>
      <w:r>
        <w:rPr>
          <w:rFonts w:eastAsia="仿宋" w:cs="Times New Roman"/>
          <w:szCs w:val="21"/>
        </w:rPr>
        <w:tab/>
      </w:r>
      <w:r>
        <w:rPr>
          <w:rFonts w:hint="eastAsia" w:eastAsia="仿宋" w:cs="Times New Roman"/>
          <w:szCs w:val="21"/>
        </w:rPr>
        <w:t>The Buyer and</w:t>
      </w:r>
      <w:r>
        <w:rPr>
          <w:rFonts w:eastAsia="仿宋" w:cs="Times New Roman"/>
          <w:szCs w:val="21"/>
        </w:rPr>
        <w:t xml:space="preserve"> </w:t>
      </w:r>
      <w:r>
        <w:rPr>
          <w:rFonts w:hint="eastAsia" w:eastAsia="仿宋" w:cs="Times New Roman"/>
          <w:szCs w:val="21"/>
        </w:rPr>
        <w:t>the</w:t>
      </w:r>
      <w:r>
        <w:rPr>
          <w:rFonts w:eastAsia="仿宋" w:cs="Times New Roman"/>
          <w:szCs w:val="21"/>
        </w:rPr>
        <w:t xml:space="preserve"> E</w:t>
      </w:r>
      <w:r>
        <w:rPr>
          <w:rFonts w:hint="eastAsia" w:eastAsia="仿宋" w:cs="Times New Roman"/>
          <w:szCs w:val="21"/>
        </w:rPr>
        <w:t>nduser</w:t>
      </w:r>
      <w:r>
        <w:rPr>
          <w:rFonts w:eastAsia="仿宋" w:cs="Times New Roman"/>
          <w:szCs w:val="21"/>
        </w:rPr>
        <w:t xml:space="preserve"> </w:t>
      </w:r>
      <w:r>
        <w:rPr>
          <w:rFonts w:hint="eastAsia" w:eastAsia="仿宋" w:cs="Times New Roman"/>
          <w:szCs w:val="21"/>
        </w:rPr>
        <w:t>shall make Enduser instructions</w:t>
      </w:r>
      <w:r>
        <w:rPr>
          <w:rFonts w:eastAsia="仿宋" w:cs="Times New Roman"/>
          <w:szCs w:val="21"/>
          <w:lang w:eastAsia="zh-TW"/>
        </w:rPr>
        <w:t xml:space="preserve"> if required</w:t>
      </w:r>
      <w:r>
        <w:rPr>
          <w:rFonts w:hint="eastAsia" w:eastAsia="仿宋" w:cs="Times New Roman"/>
          <w:szCs w:val="21"/>
        </w:rPr>
        <w:t xml:space="preserve">, while </w:t>
      </w:r>
      <w:r>
        <w:rPr>
          <w:rFonts w:eastAsia="仿宋" w:cs="Times New Roman"/>
          <w:szCs w:val="21"/>
          <w:lang w:eastAsia="zh-TW"/>
        </w:rPr>
        <w:t xml:space="preserve">the Seller </w:t>
      </w:r>
      <w:r>
        <w:rPr>
          <w:rFonts w:hint="eastAsia" w:eastAsia="仿宋" w:cs="Times New Roman"/>
          <w:szCs w:val="21"/>
        </w:rPr>
        <w:t>shall</w:t>
      </w:r>
      <w:r>
        <w:rPr>
          <w:rFonts w:eastAsia="仿宋" w:cs="Times New Roman"/>
          <w:szCs w:val="21"/>
          <w:lang w:eastAsia="zh-TW"/>
        </w:rPr>
        <w:t xml:space="preserve"> arrange for export license(s), if required, for the Commodities from the Port of Shipment.</w:t>
      </w:r>
      <w:r>
        <w:rPr>
          <w:rFonts w:eastAsia="仿宋" w:cs="Times New Roman"/>
          <w:szCs w:val="21"/>
        </w:rPr>
        <w:t xml:space="preserve"> </w:t>
      </w:r>
    </w:p>
    <w:p>
      <w:pPr>
        <w:snapToGrid w:val="0"/>
        <w:ind w:left="598" w:leftChars="49" w:hanging="495" w:hangingChars="236"/>
        <w:rPr>
          <w:rFonts w:eastAsia="仿宋" w:cs="Times New Roman"/>
          <w:szCs w:val="21"/>
        </w:rPr>
      </w:pPr>
      <w:r>
        <w:rPr>
          <w:rFonts w:eastAsia="仿宋" w:cs="Times New Roman"/>
          <w:szCs w:val="21"/>
        </w:rPr>
        <w:t xml:space="preserve">     买方</w:t>
      </w:r>
      <w:r>
        <w:rPr>
          <w:rFonts w:hint="eastAsia" w:eastAsia="仿宋" w:cs="Times New Roman"/>
          <w:szCs w:val="21"/>
        </w:rPr>
        <w:t>和最终用户</w:t>
      </w:r>
      <w:r>
        <w:rPr>
          <w:rFonts w:eastAsia="仿宋" w:cs="Times New Roman"/>
          <w:szCs w:val="21"/>
        </w:rPr>
        <w:t>负责</w:t>
      </w:r>
      <w:r>
        <w:rPr>
          <w:rFonts w:hint="eastAsia" w:eastAsia="仿宋" w:cs="Times New Roman"/>
          <w:szCs w:val="21"/>
        </w:rPr>
        <w:t>按需</w:t>
      </w:r>
      <w:r>
        <w:rPr>
          <w:rFonts w:eastAsia="仿宋" w:cs="Times New Roman"/>
          <w:szCs w:val="21"/>
        </w:rPr>
        <w:t>办理最终用户说明。如果在装运港货物需要出口许可证，则卖方负责办理出口许可证。</w:t>
      </w:r>
    </w:p>
    <w:p>
      <w:pPr>
        <w:ind w:left="630" w:hanging="630" w:hangingChars="300"/>
        <w:rPr>
          <w:rFonts w:eastAsia="仿宋" w:cs="Times New Roman"/>
          <w:szCs w:val="21"/>
        </w:rPr>
      </w:pPr>
      <w:r>
        <w:rPr>
          <w:rFonts w:eastAsia="仿宋" w:cs="Times New Roman"/>
          <w:color w:val="000000"/>
          <w:szCs w:val="21"/>
        </w:rPr>
        <w:t>21.3  If any</w:t>
      </w:r>
      <w:r>
        <w:rPr>
          <w:rFonts w:eastAsia="仿宋" w:cs="Times New Roman"/>
          <w:iCs/>
          <w:color w:val="000000"/>
          <w:szCs w:val="21"/>
        </w:rPr>
        <w:t xml:space="preserve"> Quality Guarantee Agreement /</w:t>
      </w:r>
      <w:r>
        <w:rPr>
          <w:rFonts w:eastAsia="仿宋" w:cs="Times New Roman"/>
          <w:szCs w:val="21"/>
          <w:lang w:eastAsia="zh-TW"/>
        </w:rPr>
        <w:t xml:space="preserve"> Technical Agreement</w:t>
      </w:r>
      <w:r>
        <w:rPr>
          <w:rFonts w:eastAsia="仿宋" w:cs="Times New Roman"/>
          <w:iCs/>
          <w:color w:val="000000"/>
          <w:szCs w:val="21"/>
        </w:rPr>
        <w:t xml:space="preserve"> will be</w:t>
      </w:r>
      <w:r>
        <w:rPr>
          <w:rFonts w:eastAsia="仿宋" w:cs="Times New Roman"/>
          <w:color w:val="000000"/>
          <w:szCs w:val="21"/>
        </w:rPr>
        <w:t xml:space="preserve"> agreed on between the Seller and the Endusr, It shall form an integral part of this Agreement.. </w:t>
      </w:r>
    </w:p>
    <w:p>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firstLine="210" w:firstLineChars="100"/>
        <w:rPr>
          <w:rFonts w:eastAsia="仿宋" w:cs="Times New Roman"/>
          <w:color w:val="000000"/>
          <w:szCs w:val="21"/>
        </w:rPr>
      </w:pPr>
      <w:r>
        <w:rPr>
          <w:rFonts w:eastAsia="仿宋" w:cs="Times New Roman"/>
          <w:color w:val="000000"/>
          <w:szCs w:val="21"/>
        </w:rPr>
        <w:t>如果有买卖双方达成一致的质量保证协议，则它将作为本合同不可分割的一部分。</w:t>
      </w:r>
    </w:p>
    <w:p>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210" w:hanging="210" w:hangingChars="100"/>
        <w:rPr>
          <w:rFonts w:eastAsia="仿宋" w:cs="Times New Roman"/>
          <w:color w:val="000000"/>
          <w:szCs w:val="21"/>
        </w:rPr>
      </w:pPr>
      <w:r>
        <w:rPr>
          <w:rFonts w:eastAsia="仿宋" w:cs="Times New Roman"/>
          <w:color w:val="000000"/>
          <w:szCs w:val="21"/>
        </w:rPr>
        <w:t xml:space="preserve">21.4 </w:t>
      </w:r>
      <w:r>
        <w:rPr>
          <w:rFonts w:hint="eastAsia" w:eastAsia="仿宋" w:cs="Times New Roman"/>
          <w:color w:val="000000"/>
          <w:szCs w:val="21"/>
        </w:rPr>
        <w:t xml:space="preserve"> </w:t>
      </w:r>
      <w:r>
        <w:rPr>
          <w:rFonts w:eastAsia="仿宋" w:cs="Times New Roman"/>
          <w:color w:val="000000"/>
          <w:szCs w:val="21"/>
        </w:rPr>
        <w:t>When there are conflictions and contradictions between the terms of this Contract and the Quality Guarantee Agreement /</w:t>
      </w:r>
      <w:r>
        <w:rPr>
          <w:rFonts w:eastAsia="仿宋" w:cs="Times New Roman"/>
          <w:szCs w:val="21"/>
          <w:lang w:eastAsia="zh-TW"/>
        </w:rPr>
        <w:t xml:space="preserve"> Technical Agreement</w:t>
      </w:r>
      <w:r>
        <w:rPr>
          <w:rFonts w:eastAsia="仿宋" w:cs="Times New Roman"/>
          <w:iCs/>
          <w:color w:val="000000"/>
          <w:szCs w:val="21"/>
        </w:rPr>
        <w:t xml:space="preserve"> </w:t>
      </w:r>
      <w:r>
        <w:rPr>
          <w:rFonts w:eastAsia="仿宋" w:cs="Times New Roman"/>
          <w:color w:val="000000"/>
          <w:szCs w:val="21"/>
        </w:rPr>
        <w:t>signed by Parties, the Quality Assurance Agreement /</w:t>
      </w:r>
      <w:r>
        <w:rPr>
          <w:rFonts w:eastAsia="仿宋" w:cs="Times New Roman"/>
          <w:szCs w:val="21"/>
          <w:lang w:eastAsia="zh-TW"/>
        </w:rPr>
        <w:t xml:space="preserve"> Technical Agreement</w:t>
      </w:r>
      <w:r>
        <w:rPr>
          <w:rFonts w:eastAsia="仿宋" w:cs="Times New Roman"/>
          <w:color w:val="000000"/>
          <w:szCs w:val="21"/>
        </w:rPr>
        <w:t xml:space="preserve"> shall prevail.</w:t>
      </w:r>
    </w:p>
    <w:p>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firstLine="210" w:firstLineChars="100"/>
        <w:rPr>
          <w:rFonts w:eastAsia="仿宋" w:cs="Times New Roman"/>
          <w:color w:val="000000"/>
          <w:szCs w:val="21"/>
        </w:rPr>
      </w:pPr>
      <w:r>
        <w:rPr>
          <w:rFonts w:eastAsia="仿宋" w:cs="Times New Roman"/>
          <w:color w:val="000000"/>
          <w:szCs w:val="21"/>
        </w:rPr>
        <w:t>当本合同的条款和双方签订的质量保证协议条款有冲突或矛盾时，优先适用质量保证协议。</w:t>
      </w:r>
    </w:p>
    <w:p>
      <w:pPr>
        <w:snapToGrid w:val="0"/>
        <w:ind w:left="598" w:leftChars="49" w:hanging="495" w:hangingChars="236"/>
        <w:rPr>
          <w:rFonts w:eastAsia="仿宋" w:cs="Times New Roman"/>
          <w:szCs w:val="21"/>
        </w:rPr>
      </w:pPr>
    </w:p>
    <w:p>
      <w:pPr>
        <w:pStyle w:val="125"/>
        <w:numPr>
          <w:ilvl w:val="0"/>
          <w:numId w:val="21"/>
        </w:numPr>
        <w:tabs>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Chars="0"/>
        <w:rPr>
          <w:rFonts w:ascii="Arial" w:hAnsi="Arial" w:eastAsia="楷体_GB2312"/>
          <w:b/>
          <w:color w:val="000000"/>
          <w:szCs w:val="21"/>
        </w:rPr>
      </w:pPr>
      <w:r>
        <w:rPr>
          <w:rFonts w:eastAsia="仿宋" w:cs="Times New Roman"/>
          <w:b/>
          <w:sz w:val="24"/>
          <w:szCs w:val="24"/>
        </w:rPr>
        <w:t>Maintenance of Confidentiality 保密</w:t>
      </w:r>
    </w:p>
    <w:p>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eastAsia="楷体_GB2312" w:cs="Times New Roman"/>
          <w:color w:val="000000"/>
          <w:szCs w:val="21"/>
        </w:rPr>
      </w:pPr>
      <w:r>
        <w:rPr>
          <w:rFonts w:eastAsia="楷体_GB2312" w:cs="Times New Roman"/>
          <w:color w:val="000000"/>
          <w:szCs w:val="21"/>
        </w:rPr>
        <w:t xml:space="preserve">1). </w:t>
      </w:r>
      <w:r>
        <w:rPr>
          <w:rFonts w:eastAsia="楷体_GB2312" w:cs="Times New Roman"/>
          <w:color w:val="000000"/>
          <w:szCs w:val="21"/>
          <w:u w:val="single"/>
        </w:rPr>
        <w:t>Definition of Confidentiality.</w:t>
      </w:r>
      <w:r>
        <w:rPr>
          <w:rFonts w:eastAsia="楷体_GB2312" w:cs="Times New Roman"/>
          <w:color w:val="000000"/>
          <w:szCs w:val="21"/>
        </w:rPr>
        <w:tab/>
      </w:r>
      <w:r>
        <w:rPr>
          <w:rFonts w:eastAsia="楷体_GB2312" w:cs="Times New Roman"/>
          <w:color w:val="000000"/>
          <w:szCs w:val="21"/>
        </w:rPr>
        <w:t>“Confidential Information” refers to any (i) information, techniques, drawings, models inventions, know-how, processes, equipment, Product Specification of each Party, and (ii) non-technical information relating to each Party’s products, including without limitation pricing, margins, merchandising plans, strategies, purchasing data, sales and marketing plans, future business plans and any other information which is proprietary and confidential to a Party.</w:t>
      </w:r>
    </w:p>
    <w:p>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ascii="仿宋" w:hAnsi="仿宋" w:eastAsia="仿宋" w:cs="仿宋"/>
          <w:color w:val="000000"/>
          <w:szCs w:val="21"/>
        </w:rPr>
      </w:pPr>
      <w:r>
        <w:rPr>
          <w:rFonts w:hint="eastAsia" w:ascii="仿宋" w:hAnsi="仿宋" w:eastAsia="仿宋" w:cs="仿宋"/>
          <w:color w:val="000000"/>
          <w:szCs w:val="21"/>
          <w:u w:val="single"/>
        </w:rPr>
        <w:t>保密定义：</w:t>
      </w:r>
      <w:r>
        <w:rPr>
          <w:rFonts w:hint="eastAsia" w:ascii="仿宋" w:hAnsi="仿宋" w:eastAsia="仿宋" w:cs="仿宋"/>
          <w:color w:val="000000"/>
          <w:szCs w:val="21"/>
        </w:rPr>
        <w:t>“保密信息”是指任何（i）信息、技术、图纸、实用新型发明、专有技术、方法、装备、各方的产品规格，和（ii）有关各方产品的非技术信息，包含但不仅限于定价、利润、销售计划、策略、采购日期、营销计划、未来业务规划以及一方的所有权及秘密的任何其他信息。</w:t>
      </w:r>
    </w:p>
    <w:p>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eastAsia="楷体_GB2312" w:cs="Times New Roman"/>
          <w:color w:val="000000"/>
          <w:szCs w:val="21"/>
        </w:rPr>
      </w:pPr>
      <w:r>
        <w:rPr>
          <w:rFonts w:eastAsia="楷体_GB2312" w:cs="Times New Roman"/>
          <w:color w:val="000000"/>
          <w:szCs w:val="21"/>
        </w:rPr>
        <w:t>2).</w:t>
      </w:r>
      <w:r>
        <w:rPr>
          <w:rFonts w:eastAsia="楷体_GB2312" w:cs="Times New Roman"/>
          <w:color w:val="000000"/>
          <w:szCs w:val="21"/>
          <w:u w:val="single"/>
        </w:rPr>
        <w:t>Nondisclosure and Nonuse Obligation.</w:t>
      </w:r>
      <w:r>
        <w:rPr>
          <w:rFonts w:eastAsia="楷体_GB2312" w:cs="Times New Roman"/>
          <w:color w:val="000000"/>
          <w:szCs w:val="21"/>
        </w:rPr>
        <w:tab/>
      </w:r>
      <w:r>
        <w:rPr>
          <w:rFonts w:eastAsia="楷体_GB2312" w:cs="Times New Roman"/>
          <w:color w:val="000000"/>
          <w:szCs w:val="21"/>
        </w:rPr>
        <w:t>Receiving Party (“Recipient”) will maintain in strict confidence and will not disclose, disseminate or use any Confidential Information belonging to the Party that discloses Confidential Information (“Disclosing Party”), whether or not in written form. Recipient agrees that it shall disclose Confidential Information only to those employees who need to know such information, and certifies that such employees are bound by a confidentiality agreement.</w:t>
      </w:r>
    </w:p>
    <w:p>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ascii="仿宋" w:hAnsi="仿宋" w:eastAsia="仿宋" w:cs="仿宋"/>
          <w:color w:val="000000"/>
          <w:szCs w:val="21"/>
        </w:rPr>
      </w:pPr>
      <w:r>
        <w:rPr>
          <w:rFonts w:hint="eastAsia" w:ascii="仿宋" w:hAnsi="仿宋" w:eastAsia="仿宋" w:cs="仿宋"/>
          <w:color w:val="000000"/>
          <w:szCs w:val="21"/>
          <w:u w:val="single"/>
        </w:rPr>
        <w:t>非披露和不使用义务。</w:t>
      </w:r>
      <w:r>
        <w:rPr>
          <w:rFonts w:hint="eastAsia" w:ascii="仿宋" w:hAnsi="仿宋" w:eastAsia="仿宋" w:cs="仿宋"/>
          <w:color w:val="000000"/>
          <w:szCs w:val="21"/>
        </w:rPr>
        <w:t>接收一方（以下简称“接收方”）将严格保密并且不以书面或非书面的形式披露、散布或使用属于披露信息一方（以下简称“披露方”）的任何保密信息。接收方同意其仅把保密信息披露给需要知道此类信息的雇员并且声明雇员受保密协议的约束。</w:t>
      </w:r>
    </w:p>
    <w:p>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eastAsia="楷体_GB2312" w:cs="Times New Roman"/>
          <w:color w:val="000000"/>
          <w:szCs w:val="21"/>
        </w:rPr>
      </w:pPr>
      <w:r>
        <w:rPr>
          <w:rFonts w:eastAsia="楷体_GB2312" w:cs="Times New Roman"/>
          <w:color w:val="000000"/>
          <w:szCs w:val="21"/>
        </w:rPr>
        <w:t>3).</w:t>
      </w:r>
      <w:r>
        <w:rPr>
          <w:rFonts w:eastAsia="楷体_GB2312" w:cs="Times New Roman"/>
          <w:color w:val="000000"/>
          <w:szCs w:val="21"/>
          <w:u w:val="single"/>
        </w:rPr>
        <w:t>Survival.</w:t>
      </w:r>
      <w:r>
        <w:rPr>
          <w:rFonts w:eastAsia="楷体_GB2312" w:cs="Times New Roman"/>
          <w:color w:val="000000"/>
          <w:szCs w:val="21"/>
        </w:rPr>
        <w:t xml:space="preserve"> This Clause shall govern all communications between the Parties. Each Party understands that its obligations under this Clause shall survive the termination of this Agreement,.</w:t>
      </w:r>
    </w:p>
    <w:p>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ascii="仿宋" w:hAnsi="仿宋" w:eastAsia="仿宋" w:cs="仿宋"/>
          <w:color w:val="000000"/>
          <w:szCs w:val="21"/>
        </w:rPr>
      </w:pPr>
      <w:r>
        <w:rPr>
          <w:rFonts w:hint="eastAsia" w:ascii="仿宋" w:hAnsi="仿宋" w:eastAsia="仿宋" w:cs="仿宋"/>
          <w:color w:val="000000"/>
          <w:szCs w:val="21"/>
          <w:u w:val="single"/>
        </w:rPr>
        <w:t>有效性。</w:t>
      </w:r>
      <w:r>
        <w:rPr>
          <w:rFonts w:hint="eastAsia" w:ascii="仿宋" w:hAnsi="仿宋" w:eastAsia="仿宋" w:cs="仿宋"/>
          <w:color w:val="000000"/>
          <w:szCs w:val="21"/>
        </w:rPr>
        <w:t>本条款适用于双方之间的所有联络。各方均理解他们本条款的义务在本协议终止后仍有效。</w:t>
      </w:r>
    </w:p>
    <w:p>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ascii="Arial" w:eastAsia="楷体_GB2312"/>
          <w:bCs/>
          <w:color w:val="000000"/>
          <w:szCs w:val="21"/>
        </w:rPr>
      </w:pPr>
    </w:p>
    <w:p>
      <w:pPr>
        <w:tabs>
          <w:tab w:val="left" w:pos="709"/>
        </w:tabs>
        <w:snapToGrid w:val="0"/>
        <w:ind w:hanging="142"/>
        <w:rPr>
          <w:rFonts w:eastAsia="仿宋" w:cs="Times New Roman"/>
          <w:szCs w:val="21"/>
        </w:rPr>
      </w:pPr>
    </w:p>
    <w:p>
      <w:pPr>
        <w:tabs>
          <w:tab w:val="left" w:pos="567"/>
        </w:tabs>
        <w:snapToGrid w:val="0"/>
        <w:rPr>
          <w:rFonts w:eastAsia="仿宋" w:cs="Times New Roman"/>
          <w:b/>
          <w:szCs w:val="21"/>
        </w:rPr>
      </w:pPr>
      <w:r>
        <w:rPr>
          <w:rFonts w:eastAsia="仿宋" w:cs="Times New Roman"/>
          <w:b/>
          <w:szCs w:val="21"/>
        </w:rPr>
        <w:t>2</w:t>
      </w:r>
      <w:r>
        <w:rPr>
          <w:rFonts w:hint="eastAsia" w:eastAsia="仿宋" w:cs="Times New Roman"/>
          <w:b/>
          <w:szCs w:val="21"/>
        </w:rPr>
        <w:t>3</w:t>
      </w:r>
      <w:r>
        <w:rPr>
          <w:rFonts w:eastAsia="仿宋" w:cs="Times New Roman"/>
          <w:b/>
          <w:szCs w:val="21"/>
        </w:rPr>
        <w:tab/>
      </w:r>
      <w:r>
        <w:rPr>
          <w:rFonts w:eastAsia="仿宋" w:cs="Times New Roman"/>
          <w:b/>
          <w:sz w:val="24"/>
          <w:szCs w:val="24"/>
        </w:rPr>
        <w:t>TERMINATION 合同的终止</w:t>
      </w:r>
    </w:p>
    <w:p>
      <w:pPr>
        <w:snapToGrid w:val="0"/>
        <w:rPr>
          <w:rFonts w:eastAsia="仿宋" w:cs="Times New Roman"/>
          <w:szCs w:val="21"/>
        </w:rPr>
      </w:pPr>
    </w:p>
    <w:p>
      <w:pPr>
        <w:snapToGrid w:val="0"/>
        <w:ind w:left="598" w:leftChars="285"/>
        <w:rPr>
          <w:rFonts w:eastAsia="仿宋" w:cs="Times New Roman"/>
          <w:szCs w:val="21"/>
        </w:rPr>
      </w:pPr>
      <w:r>
        <w:rPr>
          <w:rFonts w:eastAsia="仿宋" w:cs="Times New Roman"/>
          <w:szCs w:val="21"/>
        </w:rPr>
        <w:t xml:space="preserve">Without prejudice to any other rights that the Buyer may have under this Contract or otherwise, the Buyer may terminate this Contract by giving 70 days written notice to the Seller if the Seller is in breach of any provision of this Contract including but not limited to the Seller’s failure to supply the Commodities in accordance with the Delivery Schedule or the Commodities supplied by the Seller are not in conformity of the </w:t>
      </w:r>
      <w:r>
        <w:rPr>
          <w:rFonts w:eastAsia="仿宋" w:cs="Times New Roman"/>
          <w:szCs w:val="21"/>
          <w:lang w:eastAsia="zh-TW"/>
        </w:rPr>
        <w:t xml:space="preserve">Technical </w:t>
      </w:r>
      <w:r>
        <w:rPr>
          <w:rFonts w:eastAsia="仿宋" w:cs="Times New Roman"/>
          <w:szCs w:val="21"/>
        </w:rPr>
        <w:t>Specifications.</w:t>
      </w:r>
      <w:r>
        <w:rPr>
          <w:rFonts w:eastAsia="仿宋" w:cs="Times New Roman"/>
          <w:b/>
          <w:szCs w:val="21"/>
        </w:rPr>
        <w:t xml:space="preserve"> </w:t>
      </w:r>
    </w:p>
    <w:p>
      <w:pPr>
        <w:ind w:left="630" w:leftChars="300"/>
        <w:rPr>
          <w:rFonts w:eastAsia="仿宋" w:cs="Times New Roman"/>
          <w:szCs w:val="21"/>
        </w:rPr>
      </w:pPr>
      <w:r>
        <w:rPr>
          <w:rFonts w:eastAsia="仿宋" w:cs="Times New Roman"/>
          <w:szCs w:val="21"/>
        </w:rPr>
        <w:t>如果卖方违背了合同的规定，包括但不限于卖方未能按照装船进度进行交货或卖方所提供的货物与技术规范不符，在不影响买方依据本合同或其他规定享有的权利外</w:t>
      </w:r>
      <w:r>
        <w:rPr>
          <w:rFonts w:hint="eastAsia" w:eastAsia="仿宋" w:cs="Times New Roman"/>
          <w:szCs w:val="21"/>
        </w:rPr>
        <w:t>，</w:t>
      </w:r>
      <w:r>
        <w:rPr>
          <w:rFonts w:eastAsia="仿宋" w:cs="Times New Roman"/>
          <w:szCs w:val="21"/>
        </w:rPr>
        <w:t>买方可在提前70天书面通知卖方后终止本合同。</w:t>
      </w:r>
    </w:p>
    <w:p>
      <w:pPr>
        <w:ind w:left="630" w:leftChars="300"/>
        <w:rPr>
          <w:rFonts w:eastAsia="仿宋" w:cs="Times New Roman"/>
          <w:szCs w:val="21"/>
        </w:rPr>
      </w:pPr>
    </w:p>
    <w:p>
      <w:pPr>
        <w:snapToGrid w:val="0"/>
        <w:ind w:left="619" w:hanging="619" w:hangingChars="295"/>
        <w:rPr>
          <w:rFonts w:eastAsia="仿宋" w:cs="Times New Roman"/>
          <w:szCs w:val="21"/>
        </w:rPr>
      </w:pPr>
    </w:p>
    <w:p>
      <w:pPr>
        <w:ind w:left="360" w:hanging="360"/>
        <w:rPr>
          <w:rFonts w:eastAsia="仿宋" w:cs="Times New Roman"/>
          <w:b/>
          <w:sz w:val="24"/>
          <w:szCs w:val="24"/>
        </w:rPr>
      </w:pPr>
      <w:r>
        <w:rPr>
          <w:rFonts w:eastAsia="仿宋" w:cs="Times New Roman"/>
          <w:b/>
          <w:szCs w:val="21"/>
        </w:rPr>
        <w:t>2</w:t>
      </w:r>
      <w:r>
        <w:rPr>
          <w:rFonts w:hint="eastAsia" w:eastAsia="仿宋" w:cs="Times New Roman"/>
          <w:b/>
          <w:szCs w:val="21"/>
        </w:rPr>
        <w:t>4</w:t>
      </w:r>
      <w:r>
        <w:rPr>
          <w:rFonts w:eastAsia="仿宋" w:cs="Times New Roman"/>
          <w:b/>
          <w:szCs w:val="21"/>
        </w:rPr>
        <w:t xml:space="preserve">.   </w:t>
      </w:r>
      <w:r>
        <w:rPr>
          <w:rFonts w:eastAsia="仿宋" w:cs="Times New Roman"/>
          <w:b/>
          <w:sz w:val="24"/>
          <w:szCs w:val="24"/>
        </w:rPr>
        <w:t>GENERAL PROVISIONS</w:t>
      </w:r>
      <w:r>
        <w:rPr>
          <w:rFonts w:hint="eastAsia" w:eastAsia="仿宋" w:cs="Times New Roman"/>
          <w:b/>
          <w:sz w:val="24"/>
          <w:szCs w:val="24"/>
        </w:rPr>
        <w:t xml:space="preserve"> </w:t>
      </w:r>
      <w:r>
        <w:rPr>
          <w:rFonts w:eastAsia="仿宋" w:cs="Times New Roman"/>
          <w:b/>
          <w:sz w:val="24"/>
          <w:szCs w:val="24"/>
        </w:rPr>
        <w:t>一般规定</w:t>
      </w:r>
    </w:p>
    <w:p>
      <w:pPr>
        <w:tabs>
          <w:tab w:val="left" w:pos="709"/>
        </w:tabs>
        <w:snapToGrid w:val="0"/>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.1</w:t>
      </w:r>
      <w:r>
        <w:rPr>
          <w:rFonts w:eastAsia="仿宋" w:cs="Times New Roman"/>
          <w:szCs w:val="21"/>
        </w:rPr>
        <w:tab/>
      </w:r>
      <w:r>
        <w:rPr>
          <w:rFonts w:eastAsia="仿宋" w:cs="Times New Roman"/>
          <w:szCs w:val="21"/>
          <w:u w:val="single"/>
        </w:rPr>
        <w:t>Authority</w:t>
      </w:r>
      <w:r>
        <w:rPr>
          <w:rFonts w:eastAsia="仿宋" w:cs="Times New Roman"/>
          <w:szCs w:val="21"/>
        </w:rPr>
        <w:t xml:space="preserve">.  </w:t>
      </w:r>
      <w:bookmarkStart w:id="160" w:name="OLE_LINK2"/>
      <w:r>
        <w:rPr>
          <w:rFonts w:eastAsia="仿宋" w:cs="Times New Roman"/>
          <w:szCs w:val="21"/>
        </w:rPr>
        <w:t xml:space="preserve">Each Party represents that it has full legal authority to execute this Contract and that </w:t>
      </w:r>
      <w:r>
        <w:rPr>
          <w:rFonts w:eastAsia="仿宋" w:cs="Times New Roman"/>
          <w:szCs w:val="21"/>
          <w:lang w:eastAsia="zh-TW"/>
        </w:rPr>
        <w:t>it</w:t>
      </w:r>
      <w:r>
        <w:rPr>
          <w:rFonts w:eastAsia="仿宋" w:cs="Times New Roman"/>
          <w:szCs w:val="21"/>
        </w:rPr>
        <w:t xml:space="preserve"> is bound by terms and conditions as set forth herein.</w:t>
      </w:r>
    </w:p>
    <w:bookmarkEnd w:id="160"/>
    <w:p>
      <w:pPr>
        <w:tabs>
          <w:tab w:val="left" w:pos="709"/>
        </w:tabs>
        <w:snapToGrid w:val="0"/>
        <w:ind w:left="708"/>
        <w:rPr>
          <w:rFonts w:eastAsia="仿宋" w:cs="Times New Roman"/>
          <w:szCs w:val="21"/>
        </w:rPr>
      </w:pPr>
      <w:r>
        <w:rPr>
          <w:rFonts w:eastAsia="仿宋" w:cs="Times New Roman"/>
          <w:szCs w:val="21"/>
        </w:rPr>
        <w:tab/>
      </w:r>
      <w:r>
        <w:rPr>
          <w:rFonts w:eastAsia="仿宋" w:cs="Times New Roman"/>
          <w:szCs w:val="21"/>
        </w:rPr>
        <w:t>授权：每一缔约方</w:t>
      </w:r>
      <w:r>
        <w:rPr>
          <w:rFonts w:hint="eastAsia" w:eastAsia="仿宋" w:cs="Times New Roman"/>
          <w:szCs w:val="21"/>
        </w:rPr>
        <w:t>声明</w:t>
      </w:r>
      <w:r>
        <w:rPr>
          <w:rFonts w:eastAsia="仿宋" w:cs="Times New Roman"/>
          <w:szCs w:val="21"/>
        </w:rPr>
        <w:t>有完整的法定权力</w:t>
      </w:r>
      <w:r>
        <w:rPr>
          <w:rFonts w:hint="eastAsia" w:eastAsia="仿宋" w:cs="Times New Roman"/>
          <w:szCs w:val="21"/>
        </w:rPr>
        <w:t>签署</w:t>
      </w:r>
      <w:r>
        <w:rPr>
          <w:rFonts w:eastAsia="仿宋" w:cs="Times New Roman"/>
          <w:szCs w:val="21"/>
        </w:rPr>
        <w:t>本合同，且</w:t>
      </w:r>
      <w:r>
        <w:rPr>
          <w:rFonts w:hint="eastAsia" w:eastAsia="仿宋" w:cs="Times New Roman"/>
          <w:szCs w:val="21"/>
        </w:rPr>
        <w:t>各方</w:t>
      </w:r>
      <w:r>
        <w:rPr>
          <w:rFonts w:eastAsia="仿宋" w:cs="Times New Roman"/>
          <w:szCs w:val="21"/>
        </w:rPr>
        <w:t>均受如前所述合同条款的约束。</w:t>
      </w:r>
    </w:p>
    <w:p>
      <w:pPr>
        <w:tabs>
          <w:tab w:val="left" w:pos="709"/>
        </w:tabs>
        <w:snapToGrid w:val="0"/>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.2</w:t>
      </w:r>
      <w:r>
        <w:rPr>
          <w:rFonts w:eastAsia="仿宋" w:cs="Times New Roman"/>
          <w:szCs w:val="21"/>
        </w:rPr>
        <w:tab/>
      </w:r>
      <w:r>
        <w:rPr>
          <w:rFonts w:eastAsia="仿宋" w:cs="Times New Roman"/>
          <w:szCs w:val="21"/>
          <w:u w:val="single"/>
        </w:rPr>
        <w:t xml:space="preserve">Time. </w:t>
      </w:r>
      <w:bookmarkStart w:id="161" w:name="OLE_LINK4"/>
      <w:bookmarkStart w:id="162" w:name="OLE_LINK3"/>
      <w:bookmarkStart w:id="163" w:name="OLE_LINK10"/>
      <w:r>
        <w:rPr>
          <w:rFonts w:eastAsia="仿宋" w:cs="Times New Roman"/>
          <w:szCs w:val="21"/>
        </w:rPr>
        <w:t>Time shall be of the essence of this Contract</w:t>
      </w:r>
      <w:bookmarkEnd w:id="161"/>
      <w:bookmarkEnd w:id="162"/>
      <w:r>
        <w:rPr>
          <w:rFonts w:eastAsia="仿宋" w:cs="Times New Roman"/>
          <w:szCs w:val="21"/>
        </w:rPr>
        <w:t>.</w:t>
      </w:r>
      <w:bookmarkEnd w:id="163"/>
    </w:p>
    <w:p>
      <w:pPr>
        <w:tabs>
          <w:tab w:val="left" w:pos="709"/>
        </w:tabs>
        <w:snapToGrid w:val="0"/>
        <w:rPr>
          <w:rFonts w:eastAsia="仿宋" w:cs="Times New Roman"/>
          <w:szCs w:val="21"/>
        </w:rPr>
      </w:pPr>
      <w:r>
        <w:rPr>
          <w:rFonts w:eastAsia="仿宋" w:cs="Times New Roman"/>
          <w:szCs w:val="21"/>
        </w:rPr>
        <w:tab/>
      </w:r>
      <w:r>
        <w:rPr>
          <w:rFonts w:eastAsia="仿宋" w:cs="Times New Roman"/>
          <w:szCs w:val="21"/>
        </w:rPr>
        <w:t>时间：</w:t>
      </w:r>
      <w:r>
        <w:rPr>
          <w:rFonts w:hint="eastAsia" w:eastAsia="仿宋" w:cs="Times New Roman"/>
          <w:szCs w:val="21"/>
        </w:rPr>
        <w:t>各</w:t>
      </w:r>
      <w:r>
        <w:rPr>
          <w:rFonts w:eastAsia="仿宋" w:cs="Times New Roman"/>
          <w:szCs w:val="21"/>
        </w:rPr>
        <w:t>方应严格遵守合同中对事件时间的约定。</w:t>
      </w:r>
    </w:p>
    <w:p>
      <w:pPr>
        <w:tabs>
          <w:tab w:val="left" w:pos="709"/>
        </w:tabs>
        <w:snapToGrid w:val="0"/>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.3</w:t>
      </w:r>
      <w:r>
        <w:rPr>
          <w:rFonts w:eastAsia="仿宋" w:cs="Times New Roman"/>
          <w:szCs w:val="21"/>
        </w:rPr>
        <w:tab/>
      </w:r>
      <w:r>
        <w:rPr>
          <w:rFonts w:eastAsia="仿宋" w:cs="Times New Roman"/>
          <w:szCs w:val="21"/>
          <w:u w:val="single"/>
        </w:rPr>
        <w:t>Originals</w:t>
      </w:r>
      <w:r>
        <w:rPr>
          <w:rFonts w:eastAsia="仿宋" w:cs="Times New Roman"/>
          <w:szCs w:val="21"/>
        </w:rPr>
        <w:t xml:space="preserve">.  This Contract shall be executed in six (6) original copies. </w:t>
      </w:r>
    </w:p>
    <w:p>
      <w:pPr>
        <w:tabs>
          <w:tab w:val="left" w:pos="709"/>
        </w:tabs>
        <w:snapToGrid w:val="0"/>
        <w:ind w:firstLine="735" w:firstLineChars="350"/>
        <w:rPr>
          <w:rFonts w:eastAsia="仿宋" w:cs="Times New Roman"/>
          <w:szCs w:val="21"/>
        </w:rPr>
      </w:pPr>
      <w:r>
        <w:rPr>
          <w:rFonts w:eastAsia="仿宋" w:cs="Times New Roman"/>
          <w:szCs w:val="21"/>
        </w:rPr>
        <w:t>原件：</w:t>
      </w:r>
      <w:r>
        <w:rPr>
          <w:rFonts w:hint="eastAsia" w:eastAsia="仿宋" w:cs="Times New Roman"/>
          <w:szCs w:val="21"/>
        </w:rPr>
        <w:t>本</w:t>
      </w:r>
      <w:r>
        <w:rPr>
          <w:rFonts w:eastAsia="仿宋" w:cs="Times New Roman"/>
          <w:szCs w:val="21"/>
        </w:rPr>
        <w:t>合同一式六份。</w:t>
      </w:r>
    </w:p>
    <w:p>
      <w:pPr>
        <w:tabs>
          <w:tab w:val="left" w:pos="709"/>
        </w:tabs>
        <w:snapToGrid w:val="0"/>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.4</w:t>
      </w:r>
      <w:r>
        <w:rPr>
          <w:rFonts w:eastAsia="仿宋" w:cs="Times New Roman"/>
          <w:szCs w:val="21"/>
        </w:rPr>
        <w:tab/>
      </w:r>
      <w:r>
        <w:rPr>
          <w:rFonts w:eastAsia="仿宋" w:cs="Times New Roman"/>
          <w:szCs w:val="21"/>
          <w:u w:val="single"/>
        </w:rPr>
        <w:t>Headings</w:t>
      </w:r>
      <w:r>
        <w:rPr>
          <w:rFonts w:eastAsia="仿宋" w:cs="Times New Roman"/>
          <w:szCs w:val="21"/>
        </w:rPr>
        <w:t xml:space="preserve">.  </w:t>
      </w:r>
      <w:bookmarkStart w:id="164" w:name="OLE_LINK5"/>
      <w:bookmarkStart w:id="165" w:name="OLE_LINK6"/>
      <w:r>
        <w:rPr>
          <w:rFonts w:eastAsia="仿宋" w:cs="Times New Roman"/>
          <w:szCs w:val="21"/>
        </w:rPr>
        <w:t>The headings in this Contract are for convenience only</w:t>
      </w:r>
      <w:bookmarkEnd w:id="164"/>
      <w:bookmarkEnd w:id="165"/>
      <w:r>
        <w:rPr>
          <w:rFonts w:eastAsia="仿宋" w:cs="Times New Roman"/>
          <w:szCs w:val="21"/>
        </w:rPr>
        <w:t>.</w:t>
      </w:r>
    </w:p>
    <w:p>
      <w:pPr>
        <w:tabs>
          <w:tab w:val="left" w:pos="709"/>
        </w:tabs>
        <w:snapToGrid w:val="0"/>
        <w:rPr>
          <w:rFonts w:eastAsia="仿宋" w:cs="Times New Roman"/>
          <w:szCs w:val="21"/>
        </w:rPr>
      </w:pPr>
      <w:r>
        <w:rPr>
          <w:rFonts w:eastAsia="仿宋" w:cs="Times New Roman"/>
          <w:szCs w:val="21"/>
        </w:rPr>
        <w:tab/>
      </w:r>
      <w:r>
        <w:rPr>
          <w:rFonts w:eastAsia="仿宋" w:cs="Times New Roman"/>
          <w:szCs w:val="21"/>
        </w:rPr>
        <w:t>标题：本合同中的标题只是为了方便之目的。</w:t>
      </w:r>
    </w:p>
    <w:p>
      <w:pPr>
        <w:tabs>
          <w:tab w:val="left" w:pos="709"/>
        </w:tabs>
        <w:snapToGrid w:val="0"/>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.5</w:t>
      </w:r>
      <w:r>
        <w:rPr>
          <w:rFonts w:eastAsia="仿宋" w:cs="Times New Roman"/>
          <w:szCs w:val="21"/>
        </w:rPr>
        <w:tab/>
      </w:r>
      <w:r>
        <w:rPr>
          <w:rFonts w:eastAsia="仿宋" w:cs="Times New Roman"/>
          <w:szCs w:val="21"/>
          <w:u w:val="single"/>
        </w:rPr>
        <w:t>Appendices</w:t>
      </w:r>
      <w:r>
        <w:rPr>
          <w:rFonts w:eastAsia="仿宋" w:cs="Times New Roman"/>
          <w:szCs w:val="21"/>
        </w:rPr>
        <w:t xml:space="preserve">.  All the Appendices, including but not limited to the Technical Agreement shall form integral parts of this Contract. This </w:t>
      </w:r>
      <w:r>
        <w:rPr>
          <w:rFonts w:eastAsia="仿宋" w:cs="Times New Roman"/>
          <w:szCs w:val="32"/>
        </w:rPr>
        <w:t>Contract</w:t>
      </w:r>
      <w:r>
        <w:rPr>
          <w:rFonts w:eastAsia="仿宋" w:cs="Times New Roman"/>
          <w:szCs w:val="21"/>
        </w:rPr>
        <w:t xml:space="preserve"> takes precedent over any appendices.</w:t>
      </w:r>
    </w:p>
    <w:p>
      <w:pPr>
        <w:tabs>
          <w:tab w:val="left" w:pos="709"/>
        </w:tabs>
        <w:snapToGrid w:val="0"/>
        <w:ind w:left="619" w:hanging="619" w:hangingChars="295"/>
        <w:rPr>
          <w:rFonts w:eastAsia="仿宋" w:cs="Times New Roman"/>
          <w:szCs w:val="21"/>
        </w:rPr>
      </w:pPr>
      <w:r>
        <w:rPr>
          <w:rFonts w:eastAsia="仿宋" w:cs="Times New Roman"/>
          <w:szCs w:val="21"/>
        </w:rPr>
        <w:tab/>
      </w:r>
      <w:r>
        <w:rPr>
          <w:rFonts w:eastAsia="仿宋" w:cs="Times New Roman"/>
          <w:szCs w:val="21"/>
        </w:rPr>
        <w:t>附件：所有附件，包括但不限于技术协议是本合同的</w:t>
      </w:r>
      <w:r>
        <w:rPr>
          <w:rFonts w:hint="eastAsia" w:eastAsia="仿宋" w:cs="Times New Roman"/>
          <w:szCs w:val="21"/>
        </w:rPr>
        <w:t>组成</w:t>
      </w:r>
      <w:r>
        <w:rPr>
          <w:rFonts w:eastAsia="仿宋" w:cs="Times New Roman"/>
          <w:szCs w:val="21"/>
        </w:rPr>
        <w:t>部分。本合同效力高于其它一切附件。</w:t>
      </w:r>
    </w:p>
    <w:p>
      <w:pPr>
        <w:snapToGrid w:val="0"/>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.6</w:t>
      </w:r>
      <w:r>
        <w:rPr>
          <w:rFonts w:eastAsia="仿宋" w:cs="Times New Roman"/>
          <w:szCs w:val="21"/>
        </w:rPr>
        <w:tab/>
      </w:r>
      <w:r>
        <w:rPr>
          <w:rFonts w:eastAsia="仿宋" w:cs="Times New Roman"/>
          <w:szCs w:val="21"/>
          <w:u w:val="single"/>
        </w:rPr>
        <w:t>Language</w:t>
      </w:r>
      <w:r>
        <w:rPr>
          <w:rFonts w:eastAsia="仿宋" w:cs="Times New Roman"/>
          <w:szCs w:val="21"/>
        </w:rPr>
        <w:t>.  Th</w:t>
      </w:r>
      <w:r>
        <w:rPr>
          <w:rFonts w:hint="eastAsia" w:eastAsia="仿宋" w:cs="Times New Roman"/>
          <w:szCs w:val="21"/>
        </w:rPr>
        <w:t>is</w:t>
      </w:r>
      <w:r>
        <w:rPr>
          <w:rFonts w:eastAsia="仿宋" w:cs="Times New Roman"/>
          <w:szCs w:val="21"/>
        </w:rPr>
        <w:t xml:space="preserve"> Contract is made</w:t>
      </w:r>
      <w:r>
        <w:rPr>
          <w:rFonts w:hint="eastAsia" w:eastAsia="仿宋" w:cs="Times New Roman"/>
          <w:szCs w:val="21"/>
        </w:rPr>
        <w:t xml:space="preserve"> in </w:t>
      </w:r>
      <w:r>
        <w:rPr>
          <w:rFonts w:eastAsia="仿宋" w:cs="Times New Roman"/>
          <w:szCs w:val="21"/>
        </w:rPr>
        <w:t>English and Chinese.</w:t>
      </w:r>
      <w:r>
        <w:rPr>
          <w:rFonts w:hint="eastAsia" w:eastAsia="仿宋" w:cs="Times New Roman"/>
          <w:szCs w:val="21"/>
        </w:rPr>
        <w:t xml:space="preserve"> </w:t>
      </w:r>
      <w:r>
        <w:rPr>
          <w:rFonts w:eastAsia="仿宋" w:cs="Times New Roman"/>
          <w:szCs w:val="21"/>
        </w:rPr>
        <w:t xml:space="preserve">Should there </w:t>
      </w:r>
      <w:r>
        <w:rPr>
          <w:rFonts w:hint="eastAsia" w:eastAsia="仿宋" w:cs="Times New Roman"/>
          <w:szCs w:val="21"/>
        </w:rPr>
        <w:t>be</w:t>
      </w:r>
      <w:r>
        <w:rPr>
          <w:rFonts w:eastAsia="仿宋" w:cs="Times New Roman"/>
          <w:szCs w:val="21"/>
        </w:rPr>
        <w:t xml:space="preserve"> any inconsistencies between the English and</w:t>
      </w:r>
      <w:r>
        <w:rPr>
          <w:rFonts w:hint="eastAsia" w:eastAsia="仿宋" w:cs="Times New Roman"/>
          <w:szCs w:val="21"/>
        </w:rPr>
        <w:t xml:space="preserve"> the</w:t>
      </w:r>
      <w:r>
        <w:rPr>
          <w:rFonts w:eastAsia="仿宋" w:cs="Times New Roman"/>
          <w:szCs w:val="21"/>
        </w:rPr>
        <w:t xml:space="preserve"> Chinese version,</w:t>
      </w:r>
      <w:r>
        <w:rPr>
          <w:rFonts w:hint="eastAsia" w:eastAsia="仿宋" w:cs="Times New Roman"/>
          <w:szCs w:val="21"/>
        </w:rPr>
        <w:t xml:space="preserve"> </w:t>
      </w:r>
      <w:r>
        <w:rPr>
          <w:rFonts w:eastAsia="仿宋" w:cs="Times New Roman"/>
          <w:szCs w:val="21"/>
        </w:rPr>
        <w:t xml:space="preserve">the Chinese </w:t>
      </w:r>
      <w:r>
        <w:rPr>
          <w:rFonts w:hint="eastAsia" w:eastAsia="仿宋" w:cs="Times New Roman"/>
          <w:szCs w:val="21"/>
        </w:rPr>
        <w:t>version shall</w:t>
      </w:r>
      <w:r>
        <w:rPr>
          <w:rFonts w:eastAsia="仿宋" w:cs="Times New Roman"/>
          <w:szCs w:val="21"/>
        </w:rPr>
        <w:t xml:space="preserve"> prevail.</w:t>
      </w:r>
    </w:p>
    <w:p>
      <w:pPr>
        <w:snapToGrid w:val="0"/>
        <w:ind w:left="619" w:hanging="619" w:hangingChars="295"/>
        <w:rPr>
          <w:rFonts w:eastAsia="仿宋" w:cs="Times New Roman"/>
          <w:szCs w:val="21"/>
        </w:rPr>
      </w:pPr>
      <w:r>
        <w:rPr>
          <w:rFonts w:eastAsia="仿宋" w:cs="Times New Roman"/>
          <w:szCs w:val="21"/>
        </w:rPr>
        <w:tab/>
      </w:r>
      <w:r>
        <w:rPr>
          <w:rFonts w:eastAsia="仿宋" w:cs="Times New Roman"/>
          <w:szCs w:val="21"/>
        </w:rPr>
        <w:t>语言：本合同语言为英语和中文。如两种</w:t>
      </w:r>
      <w:r>
        <w:rPr>
          <w:rFonts w:hint="eastAsia" w:eastAsia="仿宋" w:cs="Times New Roman"/>
          <w:szCs w:val="21"/>
        </w:rPr>
        <w:t>版本</w:t>
      </w:r>
      <w:r>
        <w:rPr>
          <w:rFonts w:eastAsia="仿宋" w:cs="Times New Roman"/>
          <w:szCs w:val="21"/>
        </w:rPr>
        <w:t>发生冲突，以中文版本为准。</w:t>
      </w:r>
    </w:p>
    <w:p>
      <w:pPr>
        <w:snapToGrid w:val="0"/>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.7</w:t>
      </w:r>
      <w:r>
        <w:rPr>
          <w:rFonts w:eastAsia="仿宋" w:cs="Times New Roman"/>
          <w:szCs w:val="21"/>
        </w:rPr>
        <w:tab/>
      </w:r>
      <w:r>
        <w:rPr>
          <w:rFonts w:eastAsia="仿宋" w:cs="Times New Roman"/>
          <w:szCs w:val="21"/>
          <w:u w:val="single"/>
        </w:rPr>
        <w:t>Modifications</w:t>
      </w:r>
      <w:r>
        <w:rPr>
          <w:rFonts w:eastAsia="仿宋" w:cs="Times New Roman"/>
          <w:szCs w:val="21"/>
        </w:rPr>
        <w:t>.  Any amendments, supplements and/or alterations to the terms and conditions of this Contract shall only be made in written form and signed by the authorized representatives of the Parties.</w:t>
      </w:r>
    </w:p>
    <w:p>
      <w:pPr>
        <w:snapToGrid w:val="0"/>
        <w:ind w:left="630" w:leftChars="300" w:firstLine="77" w:firstLineChars="37"/>
        <w:rPr>
          <w:rFonts w:eastAsia="仿宋" w:cs="Times New Roman"/>
          <w:szCs w:val="21"/>
        </w:rPr>
      </w:pPr>
      <w:r>
        <w:rPr>
          <w:rFonts w:eastAsia="仿宋" w:cs="Times New Roman"/>
          <w:szCs w:val="21"/>
        </w:rPr>
        <w:t>条款修订：对</w:t>
      </w:r>
      <w:r>
        <w:rPr>
          <w:rFonts w:hint="eastAsia" w:eastAsia="仿宋" w:cs="Times New Roman"/>
          <w:szCs w:val="21"/>
        </w:rPr>
        <w:t>本</w:t>
      </w:r>
      <w:r>
        <w:rPr>
          <w:rFonts w:eastAsia="仿宋" w:cs="Times New Roman"/>
          <w:szCs w:val="21"/>
        </w:rPr>
        <w:t>合同条款的修正</w:t>
      </w:r>
      <w:r>
        <w:rPr>
          <w:rFonts w:hint="eastAsia" w:eastAsia="仿宋" w:cs="Times New Roman"/>
          <w:szCs w:val="21"/>
        </w:rPr>
        <w:t>、</w:t>
      </w:r>
      <w:r>
        <w:rPr>
          <w:rFonts w:eastAsia="仿宋" w:cs="Times New Roman"/>
          <w:szCs w:val="21"/>
        </w:rPr>
        <w:t>补充和/或者变更都应以书面形式进行并经</w:t>
      </w:r>
      <w:r>
        <w:rPr>
          <w:rFonts w:hint="eastAsia" w:eastAsia="仿宋" w:cs="Times New Roman"/>
          <w:szCs w:val="21"/>
        </w:rPr>
        <w:t>各</w:t>
      </w:r>
      <w:r>
        <w:rPr>
          <w:rFonts w:eastAsia="仿宋" w:cs="Times New Roman"/>
          <w:szCs w:val="21"/>
        </w:rPr>
        <w:t>方授权代表签署。</w:t>
      </w:r>
    </w:p>
    <w:p>
      <w:pPr>
        <w:snapToGrid w:val="0"/>
        <w:ind w:left="619" w:hanging="619" w:hangingChars="295"/>
        <w:rPr>
          <w:rFonts w:eastAsia="仿宋" w:cs="Times New Roman"/>
          <w:szCs w:val="21"/>
        </w:rPr>
      </w:pPr>
      <w:bookmarkStart w:id="166" w:name="OLE_LINK16"/>
      <w:bookmarkStart w:id="167" w:name="OLE_LINK15"/>
      <w:r>
        <w:rPr>
          <w:rFonts w:eastAsia="仿宋" w:cs="Times New Roman"/>
          <w:szCs w:val="21"/>
        </w:rPr>
        <w:t>2</w:t>
      </w:r>
      <w:r>
        <w:rPr>
          <w:rFonts w:hint="eastAsia" w:eastAsia="仿宋" w:cs="Times New Roman"/>
          <w:szCs w:val="21"/>
        </w:rPr>
        <w:t>4</w:t>
      </w:r>
      <w:r>
        <w:rPr>
          <w:rFonts w:eastAsia="仿宋" w:cs="Times New Roman"/>
          <w:szCs w:val="21"/>
        </w:rPr>
        <w:t>.8</w:t>
      </w:r>
      <w:r>
        <w:rPr>
          <w:rFonts w:eastAsia="仿宋" w:cs="Times New Roman"/>
          <w:szCs w:val="21"/>
        </w:rPr>
        <w:tab/>
      </w:r>
      <w:r>
        <w:rPr>
          <w:rFonts w:eastAsia="仿宋" w:cs="Times New Roman"/>
          <w:szCs w:val="21"/>
          <w:u w:val="single"/>
        </w:rPr>
        <w:t>Notice</w:t>
      </w:r>
      <w:r>
        <w:rPr>
          <w:rFonts w:eastAsia="仿宋" w:cs="Times New Roman"/>
          <w:szCs w:val="21"/>
        </w:rPr>
        <w:t xml:space="preserve">. </w:t>
      </w:r>
      <w:bookmarkStart w:id="168" w:name="OLE_LINK7"/>
      <w:r>
        <w:rPr>
          <w:rFonts w:eastAsia="仿宋" w:cs="Times New Roman"/>
          <w:szCs w:val="21"/>
        </w:rPr>
        <w:t xml:space="preserve">Unless otherwise provided in this Contract, any notices, requests or other communications to be given to either Party pursuant to this Contract shall be sufficiently made </w:t>
      </w:r>
      <w:r>
        <w:rPr>
          <w:rFonts w:hint="eastAsia" w:eastAsia="仿宋" w:cs="Times New Roman"/>
          <w:szCs w:val="21"/>
        </w:rPr>
        <w:t>via</w:t>
      </w:r>
      <w:r>
        <w:rPr>
          <w:rFonts w:eastAsia="仿宋" w:cs="Times New Roman"/>
          <w:szCs w:val="21"/>
        </w:rPr>
        <w:t xml:space="preserve"> airmail post, or by fax, or by email to the respective addresses of the Parties as set out in this Contract.</w:t>
      </w:r>
      <w:bookmarkEnd w:id="168"/>
    </w:p>
    <w:p>
      <w:pPr>
        <w:snapToGrid w:val="0"/>
        <w:ind w:left="706" w:leftChars="336"/>
        <w:rPr>
          <w:rFonts w:eastAsia="仿宋" w:cs="Times New Roman"/>
          <w:szCs w:val="21"/>
        </w:rPr>
      </w:pPr>
      <w:r>
        <w:rPr>
          <w:rFonts w:eastAsia="仿宋" w:cs="Times New Roman"/>
          <w:szCs w:val="21"/>
        </w:rPr>
        <w:t>通知：除非本合同另行规定，一方依据本合同向另一方发出的任何通知</w:t>
      </w:r>
      <w:r>
        <w:rPr>
          <w:rFonts w:hint="eastAsia" w:eastAsia="仿宋" w:cs="Times New Roman"/>
          <w:szCs w:val="21"/>
        </w:rPr>
        <w:t>、</w:t>
      </w:r>
      <w:r>
        <w:rPr>
          <w:rFonts w:eastAsia="仿宋" w:cs="Times New Roman"/>
          <w:szCs w:val="21"/>
        </w:rPr>
        <w:t>请求或者其他沟通联络均应按照本合同中列出的地址采用航空邮寄</w:t>
      </w:r>
      <w:r>
        <w:rPr>
          <w:rFonts w:hint="eastAsia" w:eastAsia="仿宋" w:cs="Times New Roman"/>
          <w:szCs w:val="21"/>
        </w:rPr>
        <w:t>、</w:t>
      </w:r>
      <w:r>
        <w:rPr>
          <w:rFonts w:eastAsia="仿宋" w:cs="Times New Roman"/>
          <w:szCs w:val="21"/>
        </w:rPr>
        <w:t>传真或邮件形式发送</w:t>
      </w:r>
      <w:r>
        <w:rPr>
          <w:rFonts w:hint="eastAsia" w:eastAsia="仿宋" w:cs="Times New Roman"/>
          <w:szCs w:val="21"/>
        </w:rPr>
        <w:t>/邮寄</w:t>
      </w:r>
      <w:r>
        <w:rPr>
          <w:rFonts w:eastAsia="仿宋" w:cs="Times New Roman"/>
          <w:szCs w:val="21"/>
        </w:rPr>
        <w:t>。</w:t>
      </w:r>
    </w:p>
    <w:bookmarkEnd w:id="166"/>
    <w:bookmarkEnd w:id="167"/>
    <w:p>
      <w:pPr>
        <w:snapToGrid w:val="0"/>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.9</w:t>
      </w:r>
      <w:r>
        <w:rPr>
          <w:rFonts w:eastAsia="仿宋" w:cs="Times New Roman"/>
          <w:szCs w:val="21"/>
        </w:rPr>
        <w:tab/>
      </w:r>
      <w:r>
        <w:rPr>
          <w:rFonts w:eastAsia="仿宋" w:cs="Times New Roman"/>
          <w:szCs w:val="21"/>
          <w:u w:val="single"/>
        </w:rPr>
        <w:t>No Assignment.</w:t>
      </w:r>
      <w:r>
        <w:rPr>
          <w:rFonts w:eastAsia="仿宋" w:cs="Times New Roman"/>
          <w:szCs w:val="21"/>
        </w:rPr>
        <w:t xml:space="preserve"> </w:t>
      </w:r>
      <w:bookmarkStart w:id="169" w:name="OLE_LINK9"/>
      <w:bookmarkStart w:id="170" w:name="OLE_LINK8"/>
      <w:r>
        <w:rPr>
          <w:rFonts w:eastAsia="仿宋" w:cs="Times New Roman"/>
          <w:szCs w:val="21"/>
        </w:rPr>
        <w:t>No Party may assign or transfer any of its rights or obligations under this Contract to any third parties without obtaining the prior written consent of the other Party</w:t>
      </w:r>
      <w:bookmarkEnd w:id="169"/>
      <w:bookmarkEnd w:id="170"/>
      <w:r>
        <w:rPr>
          <w:rFonts w:eastAsia="仿宋" w:cs="Times New Roman"/>
          <w:szCs w:val="21"/>
        </w:rPr>
        <w:t>.</w:t>
      </w:r>
    </w:p>
    <w:p>
      <w:pPr>
        <w:snapToGrid w:val="0"/>
        <w:ind w:left="708"/>
        <w:rPr>
          <w:rFonts w:eastAsia="仿宋" w:cs="Times New Roman"/>
          <w:szCs w:val="21"/>
        </w:rPr>
      </w:pPr>
      <w:r>
        <w:rPr>
          <w:rFonts w:eastAsia="仿宋" w:cs="Times New Roman"/>
          <w:szCs w:val="21"/>
        </w:rPr>
        <w:t>不可转让。一方在未取得另一方事先书面同意的</w:t>
      </w:r>
      <w:r>
        <w:rPr>
          <w:rFonts w:hint="eastAsia" w:eastAsia="仿宋" w:cs="Times New Roman"/>
          <w:szCs w:val="21"/>
        </w:rPr>
        <w:t>情况</w:t>
      </w:r>
      <w:r>
        <w:rPr>
          <w:rFonts w:eastAsia="仿宋" w:cs="Times New Roman"/>
          <w:szCs w:val="21"/>
        </w:rPr>
        <w:t>下不得</w:t>
      </w:r>
      <w:r>
        <w:rPr>
          <w:rFonts w:hint="eastAsia" w:eastAsia="仿宋" w:cs="Times New Roman"/>
          <w:szCs w:val="21"/>
        </w:rPr>
        <w:t>将</w:t>
      </w:r>
      <w:r>
        <w:rPr>
          <w:rFonts w:eastAsia="仿宋" w:cs="Times New Roman"/>
          <w:szCs w:val="21"/>
        </w:rPr>
        <w:t>其在本合同项下的任何权利或义务转让给任何第三方。</w:t>
      </w:r>
    </w:p>
    <w:p>
      <w:pPr>
        <w:snapToGrid w:val="0"/>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.10</w:t>
      </w:r>
      <w:r>
        <w:rPr>
          <w:rFonts w:eastAsia="仿宋" w:cs="Times New Roman"/>
          <w:szCs w:val="21"/>
        </w:rPr>
        <w:tab/>
      </w:r>
      <w:r>
        <w:rPr>
          <w:rFonts w:eastAsia="仿宋" w:cs="Times New Roman"/>
          <w:szCs w:val="21"/>
          <w:u w:val="single"/>
        </w:rPr>
        <w:t>Entire Agreement</w:t>
      </w:r>
      <w:r>
        <w:rPr>
          <w:rFonts w:eastAsia="仿宋" w:cs="Times New Roman"/>
          <w:szCs w:val="21"/>
        </w:rPr>
        <w:t xml:space="preserve">.  This Contract constitutes the entire agreement and understanding among the parties in connection with the </w:t>
      </w:r>
      <w:r>
        <w:rPr>
          <w:rFonts w:hint="eastAsia" w:eastAsia="仿宋" w:cs="Times New Roman"/>
          <w:szCs w:val="21"/>
        </w:rPr>
        <w:t>Commodities</w:t>
      </w:r>
      <w:r>
        <w:rPr>
          <w:rFonts w:eastAsia="仿宋" w:cs="Times New Roman"/>
          <w:szCs w:val="21"/>
        </w:rPr>
        <w:t xml:space="preserve"> of this Contract and supersedes all previous term sheets, proposals, representations, warranties, agreements or undertakings relating thereto whether oral, written or otherwise and </w:t>
      </w:r>
      <w:r>
        <w:rPr>
          <w:rFonts w:eastAsia="仿宋" w:cs="Times New Roman"/>
          <w:szCs w:val="21"/>
          <w:lang w:eastAsia="zh-TW"/>
        </w:rPr>
        <w:t>no</w:t>
      </w:r>
      <w:r>
        <w:rPr>
          <w:rFonts w:eastAsia="仿宋" w:cs="Times New Roman"/>
          <w:szCs w:val="21"/>
        </w:rPr>
        <w:t xml:space="preserve"> party has relied </w:t>
      </w:r>
      <w:r>
        <w:rPr>
          <w:rFonts w:eastAsia="仿宋" w:cs="Times New Roman"/>
          <w:szCs w:val="21"/>
          <w:lang w:eastAsia="zh-TW"/>
        </w:rPr>
        <w:t xml:space="preserve">or is entitled to rely </w:t>
      </w:r>
      <w:r>
        <w:rPr>
          <w:rFonts w:eastAsia="仿宋" w:cs="Times New Roman"/>
          <w:szCs w:val="21"/>
        </w:rPr>
        <w:t>on any such term sheets, proposals, representations, warranties, agreements or undertakings.</w:t>
      </w:r>
    </w:p>
    <w:p>
      <w:pPr>
        <w:ind w:left="630"/>
        <w:rPr>
          <w:rFonts w:eastAsia="仿宋" w:cs="Times New Roman"/>
          <w:szCs w:val="21"/>
        </w:rPr>
      </w:pPr>
      <w:r>
        <w:rPr>
          <w:rFonts w:eastAsia="仿宋" w:cs="Times New Roman"/>
          <w:szCs w:val="21"/>
        </w:rPr>
        <w:t>全部协议： 本合同构成了</w:t>
      </w:r>
      <w:r>
        <w:rPr>
          <w:rFonts w:hint="eastAsia" w:eastAsia="仿宋" w:cs="Times New Roman"/>
          <w:szCs w:val="21"/>
        </w:rPr>
        <w:t>各</w:t>
      </w:r>
      <w:r>
        <w:rPr>
          <w:rFonts w:eastAsia="仿宋" w:cs="Times New Roman"/>
          <w:szCs w:val="21"/>
        </w:rPr>
        <w:t>方就本合同所述</w:t>
      </w:r>
      <w:r>
        <w:rPr>
          <w:rFonts w:hint="eastAsia" w:eastAsia="仿宋" w:cs="Times New Roman"/>
          <w:szCs w:val="21"/>
        </w:rPr>
        <w:t>货物达成的全部理解和谅解，并将替代各方之前以口头、书面或其他形式就此达成的一切</w:t>
      </w:r>
      <w:r>
        <w:rPr>
          <w:rFonts w:eastAsia="仿宋" w:cs="Times New Roman"/>
          <w:szCs w:val="21"/>
        </w:rPr>
        <w:t>条款书</w:t>
      </w:r>
      <w:r>
        <w:rPr>
          <w:rFonts w:hint="eastAsia" w:eastAsia="仿宋" w:cs="Times New Roman"/>
          <w:szCs w:val="21"/>
        </w:rPr>
        <w:t>、</w:t>
      </w:r>
      <w:r>
        <w:rPr>
          <w:rFonts w:eastAsia="仿宋" w:cs="Times New Roman"/>
          <w:szCs w:val="21"/>
        </w:rPr>
        <w:t>建议书</w:t>
      </w:r>
      <w:r>
        <w:rPr>
          <w:rFonts w:hint="eastAsia" w:eastAsia="仿宋" w:cs="Times New Roman"/>
          <w:szCs w:val="21"/>
        </w:rPr>
        <w:t>、</w:t>
      </w:r>
      <w:r>
        <w:rPr>
          <w:rFonts w:eastAsia="仿宋" w:cs="Times New Roman"/>
          <w:szCs w:val="21"/>
        </w:rPr>
        <w:t>陈述</w:t>
      </w:r>
      <w:r>
        <w:rPr>
          <w:rFonts w:hint="eastAsia" w:eastAsia="仿宋" w:cs="Times New Roman"/>
          <w:szCs w:val="21"/>
        </w:rPr>
        <w:t>、</w:t>
      </w:r>
      <w:r>
        <w:rPr>
          <w:rFonts w:eastAsia="仿宋" w:cs="Times New Roman"/>
          <w:szCs w:val="21"/>
        </w:rPr>
        <w:t>保证</w:t>
      </w:r>
      <w:r>
        <w:rPr>
          <w:rFonts w:hint="eastAsia" w:eastAsia="仿宋" w:cs="Times New Roman"/>
          <w:szCs w:val="21"/>
        </w:rPr>
        <w:t>、</w:t>
      </w:r>
      <w:r>
        <w:rPr>
          <w:rFonts w:eastAsia="仿宋" w:cs="Times New Roman"/>
          <w:szCs w:val="21"/>
        </w:rPr>
        <w:t>协议或承诺，任何一方均不得亦无权依赖该等条款</w:t>
      </w:r>
      <w:r>
        <w:rPr>
          <w:rFonts w:hint="eastAsia" w:eastAsia="仿宋" w:cs="Times New Roman"/>
          <w:szCs w:val="21"/>
        </w:rPr>
        <w:t>书</w:t>
      </w:r>
      <w:r>
        <w:rPr>
          <w:rFonts w:eastAsia="仿宋" w:cs="Times New Roman"/>
          <w:szCs w:val="21"/>
        </w:rPr>
        <w:t>、建议书、陈述、保证、协议或承诺。</w:t>
      </w:r>
    </w:p>
    <w:p>
      <w:pPr>
        <w:tabs>
          <w:tab w:val="left" w:pos="709"/>
        </w:tabs>
        <w:snapToGrid w:val="0"/>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.11</w:t>
      </w:r>
      <w:r>
        <w:rPr>
          <w:rFonts w:eastAsia="仿宋" w:cs="Times New Roman"/>
          <w:szCs w:val="21"/>
        </w:rPr>
        <w:tab/>
      </w:r>
      <w:r>
        <w:rPr>
          <w:rFonts w:eastAsia="仿宋" w:cs="Times New Roman"/>
          <w:szCs w:val="21"/>
          <w:u w:val="single"/>
        </w:rPr>
        <w:t>Severability</w:t>
      </w:r>
      <w:r>
        <w:rPr>
          <w:rFonts w:eastAsia="仿宋" w:cs="Times New Roman"/>
          <w:szCs w:val="21"/>
        </w:rPr>
        <w:t>.  If at any time any one or more provisions hereof are or become invalid, illegal, unenforceable or incapable of performance in any respect, the validity, legality, enforceability or performance of the remaining provisions hereof shall not thereby in any way be affected or impaired.</w:t>
      </w:r>
    </w:p>
    <w:p>
      <w:pPr>
        <w:ind w:left="630" w:leftChars="300"/>
        <w:rPr>
          <w:rFonts w:eastAsia="仿宋" w:cs="Times New Roman"/>
          <w:szCs w:val="21"/>
        </w:rPr>
      </w:pPr>
      <w:r>
        <w:rPr>
          <w:rFonts w:eastAsia="仿宋" w:cs="Times New Roman"/>
          <w:szCs w:val="21"/>
        </w:rPr>
        <w:t>合同</w:t>
      </w:r>
      <w:r>
        <w:rPr>
          <w:rFonts w:hint="eastAsia" w:eastAsia="仿宋" w:cs="Times New Roman"/>
          <w:szCs w:val="21"/>
        </w:rPr>
        <w:t>可分割性</w:t>
      </w:r>
      <w:r>
        <w:rPr>
          <w:rFonts w:eastAsia="仿宋" w:cs="Times New Roman"/>
          <w:szCs w:val="21"/>
        </w:rPr>
        <w:t>：如果在任何时候本合同一项或多项</w:t>
      </w:r>
      <w:r>
        <w:rPr>
          <w:rFonts w:hint="eastAsia" w:eastAsia="仿宋" w:cs="Times New Roman"/>
          <w:szCs w:val="21"/>
        </w:rPr>
        <w:t>条款</w:t>
      </w:r>
      <w:r>
        <w:rPr>
          <w:rFonts w:eastAsia="仿宋" w:cs="Times New Roman"/>
          <w:szCs w:val="21"/>
        </w:rPr>
        <w:t>无效</w:t>
      </w:r>
      <w:r>
        <w:rPr>
          <w:rFonts w:hint="eastAsia" w:eastAsia="仿宋" w:cs="Times New Roman"/>
          <w:szCs w:val="21"/>
        </w:rPr>
        <w:t>、</w:t>
      </w:r>
      <w:r>
        <w:rPr>
          <w:rFonts w:eastAsia="仿宋" w:cs="Times New Roman"/>
          <w:szCs w:val="21"/>
        </w:rPr>
        <w:t>非法</w:t>
      </w:r>
      <w:r>
        <w:rPr>
          <w:rFonts w:hint="eastAsia" w:eastAsia="仿宋" w:cs="Times New Roman"/>
          <w:szCs w:val="21"/>
        </w:rPr>
        <w:t>、</w:t>
      </w:r>
      <w:r>
        <w:rPr>
          <w:rFonts w:eastAsia="仿宋" w:cs="Times New Roman"/>
          <w:szCs w:val="21"/>
        </w:rPr>
        <w:t>不可执行或不能执行的，则本合同其余条款的有效性、合法性、可执行性和履行均不受影响。</w:t>
      </w:r>
    </w:p>
    <w:p>
      <w:pPr>
        <w:snapToGrid w:val="0"/>
        <w:ind w:left="619" w:hanging="619" w:hangingChars="295"/>
        <w:rPr>
          <w:rFonts w:eastAsia="仿宋" w:cs="Times New Roman"/>
          <w:szCs w:val="21"/>
          <w:lang w:eastAsia="zh-TW"/>
        </w:rPr>
      </w:pPr>
      <w:r>
        <w:rPr>
          <w:rFonts w:eastAsia="仿宋" w:cs="Times New Roman"/>
          <w:szCs w:val="21"/>
        </w:rPr>
        <w:t>2</w:t>
      </w:r>
      <w:r>
        <w:rPr>
          <w:rFonts w:hint="eastAsia" w:eastAsia="仿宋" w:cs="Times New Roman"/>
          <w:szCs w:val="21"/>
        </w:rPr>
        <w:t>4</w:t>
      </w:r>
      <w:r>
        <w:rPr>
          <w:rFonts w:eastAsia="仿宋" w:cs="Times New Roman"/>
          <w:szCs w:val="21"/>
        </w:rPr>
        <w:t>.12</w:t>
      </w:r>
      <w:r>
        <w:rPr>
          <w:rFonts w:eastAsia="仿宋" w:cs="Times New Roman"/>
          <w:szCs w:val="21"/>
        </w:rPr>
        <w:tab/>
      </w:r>
      <w:bookmarkStart w:id="171" w:name="OLE_LINK14"/>
      <w:bookmarkStart w:id="172" w:name="OLE_LINK13"/>
      <w:r>
        <w:rPr>
          <w:rFonts w:eastAsia="仿宋" w:cs="Times New Roman"/>
          <w:szCs w:val="21"/>
          <w:u w:val="single"/>
        </w:rPr>
        <w:t>Remedies and Waivers</w:t>
      </w:r>
      <w:r>
        <w:rPr>
          <w:rFonts w:eastAsia="仿宋" w:cs="Times New Roman"/>
          <w:szCs w:val="21"/>
        </w:rPr>
        <w:t xml:space="preserve">.  </w:t>
      </w:r>
      <w:r>
        <w:rPr>
          <w:rFonts w:eastAsia="仿宋" w:cs="Times New Roman"/>
          <w:szCs w:val="21"/>
          <w:lang w:eastAsia="zh-TW"/>
        </w:rPr>
        <w:t xml:space="preserve">No delay or omission by any </w:t>
      </w:r>
      <w:r>
        <w:rPr>
          <w:rFonts w:hint="eastAsia" w:eastAsia="仿宋" w:cs="Times New Roman"/>
          <w:szCs w:val="21"/>
        </w:rPr>
        <w:t>P</w:t>
      </w:r>
      <w:r>
        <w:rPr>
          <w:rFonts w:eastAsia="仿宋" w:cs="Times New Roman"/>
          <w:szCs w:val="21"/>
          <w:lang w:eastAsia="zh-TW"/>
        </w:rPr>
        <w:t xml:space="preserve">arty in exercising any right, power or remedy provided by law or under this Contract shall </w:t>
      </w:r>
      <w:r>
        <w:rPr>
          <w:rFonts w:eastAsia="仿宋" w:cs="Times New Roman"/>
          <w:szCs w:val="21"/>
          <w:lang w:val="en-GB" w:eastAsia="zh-TW"/>
        </w:rPr>
        <w:t>(i</w:t>
      </w:r>
      <w:r>
        <w:rPr>
          <w:rFonts w:eastAsia="仿宋" w:cs="Times New Roman"/>
          <w:szCs w:val="21"/>
          <w:lang w:eastAsia="zh-TW"/>
        </w:rPr>
        <w:t xml:space="preserve">) affect </w:t>
      </w:r>
      <w:r>
        <w:rPr>
          <w:rFonts w:hint="eastAsia" w:eastAsia="仿宋" w:cs="Times New Roman"/>
          <w:szCs w:val="21"/>
        </w:rPr>
        <w:t>the existence of such</w:t>
      </w:r>
      <w:r>
        <w:rPr>
          <w:rFonts w:eastAsia="仿宋" w:cs="Times New Roman"/>
          <w:szCs w:val="21"/>
          <w:lang w:eastAsia="zh-TW"/>
        </w:rPr>
        <w:t xml:space="preserve"> right, power or remedy; or (ii) operate as a waiver of it.</w:t>
      </w:r>
      <w:bookmarkEnd w:id="171"/>
      <w:bookmarkEnd w:id="172"/>
    </w:p>
    <w:p>
      <w:pPr>
        <w:ind w:left="630" w:leftChars="300"/>
        <w:rPr>
          <w:rFonts w:eastAsia="仿宋" w:cs="Times New Roman"/>
          <w:szCs w:val="21"/>
        </w:rPr>
      </w:pPr>
      <w:r>
        <w:rPr>
          <w:rFonts w:hint="eastAsia" w:eastAsia="仿宋" w:cs="Times New Roman"/>
          <w:szCs w:val="21"/>
        </w:rPr>
        <w:t>救济</w:t>
      </w:r>
      <w:r>
        <w:rPr>
          <w:rFonts w:eastAsia="仿宋" w:cs="Times New Roman"/>
          <w:szCs w:val="21"/>
        </w:rPr>
        <w:t>措施</w:t>
      </w:r>
      <w:r>
        <w:rPr>
          <w:rFonts w:hint="eastAsia" w:eastAsia="仿宋" w:cs="Times New Roman"/>
          <w:szCs w:val="21"/>
        </w:rPr>
        <w:t>及弃权</w:t>
      </w:r>
      <w:r>
        <w:rPr>
          <w:rFonts w:eastAsia="仿宋" w:cs="Times New Roman"/>
          <w:szCs w:val="21"/>
        </w:rPr>
        <w:t>：任何一方延迟或未能行使其在本合同项下的任何权利</w:t>
      </w:r>
      <w:r>
        <w:rPr>
          <w:rFonts w:hint="eastAsia" w:eastAsia="仿宋" w:cs="Times New Roman"/>
          <w:szCs w:val="21"/>
        </w:rPr>
        <w:t>、</w:t>
      </w:r>
      <w:r>
        <w:rPr>
          <w:rFonts w:eastAsia="仿宋" w:cs="Times New Roman"/>
          <w:szCs w:val="21"/>
        </w:rPr>
        <w:t>权力或救济权利均</w:t>
      </w:r>
      <w:r>
        <w:rPr>
          <w:rFonts w:hint="eastAsia" w:eastAsia="仿宋" w:cs="Times New Roman"/>
          <w:szCs w:val="21"/>
        </w:rPr>
        <w:t>：（i）</w:t>
      </w:r>
      <w:r>
        <w:rPr>
          <w:rFonts w:eastAsia="仿宋" w:cs="Times New Roman"/>
          <w:szCs w:val="21"/>
        </w:rPr>
        <w:t>不影响</w:t>
      </w:r>
      <w:r>
        <w:rPr>
          <w:rFonts w:hint="eastAsia" w:eastAsia="仿宋" w:cs="Times New Roman"/>
          <w:szCs w:val="21"/>
        </w:rPr>
        <w:t>该等权利、权力或救济权利的存在；及（ii）不得视为该方对该等</w:t>
      </w:r>
      <w:r>
        <w:rPr>
          <w:rFonts w:eastAsia="仿宋" w:cs="Times New Roman"/>
          <w:szCs w:val="21"/>
        </w:rPr>
        <w:t>权利</w:t>
      </w:r>
      <w:r>
        <w:rPr>
          <w:rFonts w:hint="eastAsia" w:eastAsia="仿宋" w:cs="Times New Roman"/>
          <w:szCs w:val="21"/>
        </w:rPr>
        <w:t>、</w:t>
      </w:r>
      <w:r>
        <w:rPr>
          <w:rFonts w:eastAsia="仿宋" w:cs="Times New Roman"/>
          <w:szCs w:val="21"/>
        </w:rPr>
        <w:t>权力或救济</w:t>
      </w:r>
      <w:r>
        <w:rPr>
          <w:rFonts w:hint="eastAsia" w:eastAsia="仿宋" w:cs="Times New Roman"/>
          <w:szCs w:val="21"/>
        </w:rPr>
        <w:t>措施</w:t>
      </w:r>
      <w:r>
        <w:rPr>
          <w:rFonts w:eastAsia="仿宋" w:cs="Times New Roman"/>
          <w:szCs w:val="21"/>
        </w:rPr>
        <w:t>的放弃</w:t>
      </w:r>
      <w:r>
        <w:rPr>
          <w:rFonts w:hint="eastAsia" w:eastAsia="仿宋" w:cs="Times New Roman"/>
          <w:szCs w:val="21"/>
        </w:rPr>
        <w:t>。</w:t>
      </w:r>
    </w:p>
    <w:p>
      <w:pPr>
        <w:snapToGrid w:val="0"/>
        <w:ind w:left="619" w:hanging="619" w:hangingChars="295"/>
        <w:rPr>
          <w:rFonts w:eastAsia="仿宋" w:cs="Times New Roman"/>
          <w:szCs w:val="21"/>
        </w:rPr>
      </w:pPr>
      <w:r>
        <w:rPr>
          <w:rFonts w:eastAsia="仿宋" w:cs="Times New Roman"/>
          <w:szCs w:val="21"/>
          <w:lang w:eastAsia="zh-TW"/>
        </w:rPr>
        <w:t>2</w:t>
      </w:r>
      <w:r>
        <w:rPr>
          <w:rFonts w:hint="eastAsia" w:eastAsia="仿宋" w:cs="Times New Roman"/>
          <w:szCs w:val="21"/>
        </w:rPr>
        <w:t>4</w:t>
      </w:r>
      <w:r>
        <w:rPr>
          <w:rFonts w:eastAsia="仿宋" w:cs="Times New Roman"/>
          <w:szCs w:val="21"/>
          <w:lang w:eastAsia="zh-TW"/>
        </w:rPr>
        <w:t>.13</w:t>
      </w:r>
      <w:r>
        <w:rPr>
          <w:rFonts w:eastAsia="仿宋" w:cs="Times New Roman"/>
          <w:szCs w:val="21"/>
          <w:lang w:eastAsia="zh-TW"/>
        </w:rPr>
        <w:tab/>
      </w:r>
      <w:bookmarkStart w:id="173" w:name="OLE_LINK11"/>
      <w:bookmarkStart w:id="174" w:name="OLE_LINK12"/>
      <w:r>
        <w:rPr>
          <w:rFonts w:eastAsia="仿宋" w:cs="Times New Roman"/>
          <w:szCs w:val="21"/>
          <w:u w:val="single"/>
          <w:lang w:eastAsia="zh-TW"/>
        </w:rPr>
        <w:t>Non-exclusive Rights</w:t>
      </w:r>
      <w:r>
        <w:rPr>
          <w:rFonts w:eastAsia="仿宋" w:cs="Times New Roman"/>
          <w:szCs w:val="21"/>
          <w:lang w:eastAsia="zh-TW"/>
        </w:rPr>
        <w:t>.  The rights, powers and remedies provided in this Contract are cumulative and not exclusive of any rights, powers and remedies provided by law</w:t>
      </w:r>
      <w:r>
        <w:rPr>
          <w:rFonts w:hint="eastAsia" w:eastAsia="仿宋" w:cs="Times New Roman"/>
          <w:szCs w:val="21"/>
        </w:rPr>
        <w:t xml:space="preserve"> of any applicable </w:t>
      </w:r>
      <w:r>
        <w:rPr>
          <w:rFonts w:eastAsia="仿宋" w:cs="Times New Roman"/>
          <w:szCs w:val="21"/>
        </w:rPr>
        <w:t>jurisdiction</w:t>
      </w:r>
      <w:r>
        <w:rPr>
          <w:rFonts w:eastAsia="仿宋" w:cs="Times New Roman"/>
          <w:szCs w:val="21"/>
          <w:lang w:eastAsia="zh-TW"/>
        </w:rPr>
        <w:t>.</w:t>
      </w:r>
      <w:bookmarkEnd w:id="173"/>
      <w:bookmarkEnd w:id="174"/>
    </w:p>
    <w:p>
      <w:pPr>
        <w:ind w:left="630" w:leftChars="300"/>
        <w:rPr>
          <w:rFonts w:eastAsia="仿宋" w:cs="Times New Roman"/>
          <w:szCs w:val="21"/>
        </w:rPr>
      </w:pPr>
      <w:r>
        <w:rPr>
          <w:rFonts w:eastAsia="仿宋" w:cs="Times New Roman"/>
          <w:szCs w:val="21"/>
        </w:rPr>
        <w:t>非专属权 :本合同规定的各项权利是累加的，并不排除相关地域法律规定的其它权利、权力或</w:t>
      </w:r>
      <w:r>
        <w:rPr>
          <w:rFonts w:hint="eastAsia" w:eastAsia="仿宋" w:cs="Times New Roman"/>
          <w:szCs w:val="21"/>
        </w:rPr>
        <w:t>救济措施</w:t>
      </w:r>
      <w:r>
        <w:rPr>
          <w:rFonts w:eastAsia="仿宋" w:cs="Times New Roman"/>
          <w:szCs w:val="21"/>
        </w:rPr>
        <w:t>。</w:t>
      </w:r>
    </w:p>
    <w:p>
      <w:pPr>
        <w:rPr>
          <w:rFonts w:eastAsia="仿宋" w:cs="Times New Roman"/>
          <w:szCs w:val="21"/>
          <w:u w:val="single"/>
        </w:rPr>
      </w:pPr>
      <w:r>
        <w:rPr>
          <w:rFonts w:eastAsia="仿宋" w:cs="Times New Roman"/>
          <w:szCs w:val="21"/>
        </w:rPr>
        <w:t>2</w:t>
      </w:r>
      <w:r>
        <w:rPr>
          <w:rFonts w:hint="eastAsia" w:eastAsia="仿宋" w:cs="Times New Roman"/>
          <w:szCs w:val="21"/>
        </w:rPr>
        <w:t>4</w:t>
      </w:r>
      <w:r>
        <w:rPr>
          <w:rFonts w:eastAsia="仿宋" w:cs="Times New Roman"/>
          <w:szCs w:val="21"/>
        </w:rPr>
        <w:t xml:space="preserve">.14  </w:t>
      </w:r>
      <w:r>
        <w:rPr>
          <w:rFonts w:eastAsia="仿宋" w:cs="Times New Roman"/>
          <w:szCs w:val="21"/>
          <w:u w:val="single"/>
        </w:rPr>
        <w:t>Exclusion of CISG</w:t>
      </w:r>
    </w:p>
    <w:p>
      <w:pPr>
        <w:ind w:firstLine="525" w:firstLineChars="250"/>
        <w:rPr>
          <w:rFonts w:eastAsia="仿宋" w:cs="Times New Roman"/>
          <w:i/>
          <w:iCs/>
          <w:szCs w:val="21"/>
        </w:rPr>
      </w:pPr>
      <w:r>
        <w:rPr>
          <w:rFonts w:hint="eastAsia" w:eastAsia="仿宋" w:cs="Times New Roman"/>
          <w:szCs w:val="21"/>
        </w:rPr>
        <w:t>《联合国国际货物销售合同公约》的排除适用。</w:t>
      </w:r>
      <w:r>
        <w:rPr>
          <w:rFonts w:hint="eastAsia" w:eastAsia="仿宋" w:cs="Times New Roman"/>
          <w:i/>
          <w:iCs/>
          <w:szCs w:val="21"/>
        </w:rPr>
        <w:t>【如果双方协商一致改变第20条约定，适用其他国家法律，则删除本条款】</w:t>
      </w:r>
    </w:p>
    <w:p>
      <w:pPr>
        <w:rPr>
          <w:rFonts w:eastAsia="仿宋" w:cs="Times New Roman"/>
          <w:szCs w:val="21"/>
        </w:rPr>
      </w:pPr>
    </w:p>
    <w:p>
      <w:pPr>
        <w:ind w:left="630" w:leftChars="300"/>
        <w:rPr>
          <w:rFonts w:eastAsia="仿宋" w:cs="Times New Roman"/>
          <w:szCs w:val="21"/>
        </w:rPr>
      </w:pPr>
      <w:r>
        <w:rPr>
          <w:rFonts w:eastAsia="仿宋" w:cs="Times New Roman"/>
          <w:szCs w:val="21"/>
        </w:rPr>
        <w:t>The terms of the United Nations Convention on Contracts for the International Sale of Goods do not apply to this Contract.</w:t>
      </w:r>
    </w:p>
    <w:p>
      <w:pPr>
        <w:ind w:left="630" w:leftChars="300"/>
        <w:rPr>
          <w:rFonts w:eastAsia="仿宋" w:cs="Times New Roman"/>
          <w:szCs w:val="21"/>
        </w:rPr>
      </w:pPr>
      <w:r>
        <w:rPr>
          <w:rFonts w:hint="eastAsia" w:eastAsia="仿宋" w:cs="Times New Roman"/>
          <w:szCs w:val="21"/>
        </w:rPr>
        <w:t>《联合国国际货物销售合同公约》的条款不适用于本合同。</w:t>
      </w:r>
    </w:p>
    <w:p>
      <w:pPr>
        <w:ind w:left="630" w:leftChars="300"/>
        <w:rPr>
          <w:rFonts w:eastAsia="仿宋" w:cs="Times New Roman"/>
          <w:b/>
          <w:szCs w:val="21"/>
        </w:rPr>
      </w:pPr>
    </w:p>
    <w:p>
      <w:pPr>
        <w:jc w:val="left"/>
        <w:rPr>
          <w:rFonts w:eastAsia="仿宋" w:cs="Times New Roman"/>
          <w:szCs w:val="21"/>
          <w:lang w:eastAsia="zh-TW"/>
        </w:rPr>
      </w:pPr>
      <w:r>
        <w:rPr>
          <w:rFonts w:eastAsia="仿宋" w:cs="Times New Roman"/>
          <w:b/>
          <w:szCs w:val="21"/>
          <w:lang w:eastAsia="zh-TW"/>
        </w:rPr>
        <w:t>IN WITNESS</w:t>
      </w:r>
      <w:r>
        <w:rPr>
          <w:rFonts w:eastAsia="仿宋" w:cs="Times New Roman"/>
          <w:szCs w:val="21"/>
          <w:lang w:eastAsia="zh-TW"/>
        </w:rPr>
        <w:t xml:space="preserve"> </w:t>
      </w:r>
      <w:r>
        <w:rPr>
          <w:rFonts w:eastAsia="仿宋" w:cs="Times New Roman"/>
          <w:b/>
          <w:szCs w:val="21"/>
        </w:rPr>
        <w:t>WHEREOF</w:t>
      </w:r>
      <w:r>
        <w:rPr>
          <w:rFonts w:eastAsia="仿宋" w:cs="Times New Roman"/>
          <w:szCs w:val="21"/>
        </w:rPr>
        <w:t>,</w:t>
      </w:r>
      <w:r>
        <w:rPr>
          <w:rFonts w:eastAsia="仿宋" w:cs="Times New Roman"/>
          <w:szCs w:val="21"/>
          <w:lang w:eastAsia="zh-TW"/>
        </w:rPr>
        <w:t xml:space="preserve"> the </w:t>
      </w:r>
      <w:r>
        <w:rPr>
          <w:rFonts w:hint="eastAsia" w:eastAsia="仿宋" w:cs="Times New Roman"/>
          <w:szCs w:val="21"/>
        </w:rPr>
        <w:t>P</w:t>
      </w:r>
      <w:r>
        <w:rPr>
          <w:rFonts w:eastAsia="仿宋" w:cs="Times New Roman"/>
          <w:szCs w:val="21"/>
          <w:lang w:eastAsia="zh-TW"/>
        </w:rPr>
        <w:t xml:space="preserve">arties executed this Contract </w:t>
      </w:r>
      <w:r>
        <w:rPr>
          <w:rFonts w:hint="eastAsia" w:eastAsia="仿宋" w:cs="Times New Roman"/>
          <w:szCs w:val="21"/>
        </w:rPr>
        <w:t xml:space="preserve">on </w:t>
      </w:r>
      <w:r>
        <w:rPr>
          <w:rFonts w:eastAsia="仿宋" w:cs="Times New Roman"/>
          <w:szCs w:val="21"/>
          <w:lang w:eastAsia="zh-TW"/>
        </w:rPr>
        <w:t>the date and year first above written.</w:t>
      </w:r>
    </w:p>
    <w:p>
      <w:pPr>
        <w:rPr>
          <w:rFonts w:eastAsia="仿宋" w:cs="Times New Roman"/>
          <w:szCs w:val="21"/>
        </w:rPr>
      </w:pPr>
      <w:r>
        <w:rPr>
          <w:rFonts w:hint="eastAsia" w:eastAsia="仿宋" w:cs="Times New Roman"/>
          <w:szCs w:val="21"/>
        </w:rPr>
        <w:t>各</w:t>
      </w:r>
      <w:r>
        <w:rPr>
          <w:rFonts w:eastAsia="仿宋" w:cs="Times New Roman"/>
          <w:szCs w:val="21"/>
        </w:rPr>
        <w:t>方据以上日期</w:t>
      </w:r>
      <w:r>
        <w:rPr>
          <w:rFonts w:hint="eastAsia" w:eastAsia="仿宋" w:cs="Times New Roman"/>
          <w:szCs w:val="21"/>
        </w:rPr>
        <w:t>签署</w:t>
      </w:r>
      <w:r>
        <w:rPr>
          <w:rFonts w:eastAsia="仿宋" w:cs="Times New Roman"/>
          <w:szCs w:val="21"/>
        </w:rPr>
        <w:t>本合同，特立此约为证。</w:t>
      </w:r>
    </w:p>
    <w:p>
      <w:pPr>
        <w:rPr>
          <w:rFonts w:eastAsia="仿宋" w:cs="Times New Roman"/>
          <w:szCs w:val="21"/>
        </w:rPr>
      </w:pPr>
      <w:r>
        <w:rPr>
          <w:rFonts w:eastAsia="仿宋" w:cs="Times New Roman"/>
          <w:szCs w:val="21"/>
        </w:rPr>
        <w:t>The following page is for signature. （以下为签字页）</w:t>
      </w:r>
    </w:p>
    <w:p>
      <w:pPr>
        <w:rPr>
          <w:rFonts w:eastAsia="仿宋" w:cs="Times New Roman"/>
          <w:szCs w:val="21"/>
        </w:rPr>
      </w:pPr>
      <w:r>
        <w:rPr>
          <w:rFonts w:eastAsia="仿宋" w:cs="Times New Roman"/>
          <w:szCs w:val="21"/>
        </w:rPr>
        <w:t>This page is only for signature.</w:t>
      </w:r>
    </w:p>
    <w:p>
      <w:pPr>
        <w:rPr>
          <w:rFonts w:eastAsia="仿宋" w:cs="Times New Roman"/>
          <w:szCs w:val="21"/>
        </w:rPr>
      </w:pPr>
      <w:r>
        <w:rPr>
          <w:rFonts w:eastAsia="仿宋" w:cs="Times New Roman"/>
          <w:szCs w:val="21"/>
        </w:rPr>
        <w:t>本页为签字页。</w:t>
      </w:r>
    </w:p>
    <w:p>
      <w:pPr>
        <w:rPr>
          <w:rFonts w:eastAsia="仿宋" w:cs="Times New Roman"/>
          <w:szCs w:val="21"/>
        </w:rPr>
      </w:pPr>
    </w:p>
    <w:p>
      <w:pPr>
        <w:rPr>
          <w:rFonts w:eastAsia="仿宋" w:cs="Times New Roman"/>
          <w:b/>
          <w:szCs w:val="21"/>
        </w:rPr>
      </w:pPr>
      <w:r>
        <w:rPr>
          <w:rFonts w:eastAsia="仿宋" w:cs="Times New Roman"/>
          <w:b/>
          <w:szCs w:val="21"/>
        </w:rPr>
        <w:t>The Buyer买方</w:t>
      </w:r>
    </w:p>
    <w:p>
      <w:pPr>
        <w:rPr>
          <w:rFonts w:eastAsia="仿宋" w:cs="Times New Roman"/>
          <w:b/>
          <w:szCs w:val="21"/>
        </w:rPr>
      </w:pPr>
      <w:r>
        <w:rPr>
          <w:rFonts w:eastAsia="仿宋" w:cs="Times New Roman"/>
          <w:b/>
          <w:szCs w:val="21"/>
          <w:lang w:eastAsia="zh-TW"/>
        </w:rPr>
        <w:t>SIGNED BY</w:t>
      </w:r>
    </w:p>
    <w:p>
      <w:pPr>
        <w:rPr>
          <w:rFonts w:eastAsia="仿宋" w:cs="Times New Roman"/>
          <w:b/>
          <w:szCs w:val="21"/>
          <w:lang w:eastAsia="zh-TW"/>
        </w:rPr>
      </w:pPr>
    </w:p>
    <w:p>
      <w:pPr>
        <w:rPr>
          <w:rFonts w:eastAsia="仿宋" w:cs="Times New Roman"/>
          <w:b/>
          <w:szCs w:val="21"/>
          <w:lang w:eastAsia="zh-TW"/>
        </w:rPr>
      </w:pPr>
      <w:r>
        <w:rPr>
          <w:rFonts w:eastAsia="仿宋" w:cs="Times New Roman"/>
          <w:b/>
          <w:szCs w:val="21"/>
          <w:lang w:eastAsia="zh-TW"/>
        </w:rPr>
        <w:tab/>
      </w:r>
      <w:r>
        <w:rPr>
          <w:rFonts w:hint="eastAsia" w:eastAsia="仿宋" w:cs="Times New Roman"/>
          <w:b/>
          <w:szCs w:val="21"/>
        </w:rPr>
        <w:t xml:space="preserve">    </w:t>
      </w:r>
    </w:p>
    <w:p>
      <w:pPr>
        <w:rPr>
          <w:rFonts w:eastAsia="仿宋" w:cs="Times New Roman"/>
          <w:b/>
          <w:szCs w:val="21"/>
        </w:rPr>
      </w:pPr>
      <w:r>
        <w:rPr>
          <w:rFonts w:eastAsia="仿宋" w:cs="Times New Roman"/>
          <w:b/>
          <w:szCs w:val="21"/>
          <w:lang w:eastAsia="zh-TW"/>
        </w:rPr>
        <w:t>for and on behalf of</w:t>
      </w:r>
      <w:r>
        <w:rPr>
          <w:rFonts w:eastAsia="仿宋" w:cs="Times New Roman"/>
          <w:b/>
          <w:szCs w:val="21"/>
          <w:lang w:eastAsia="zh-TW"/>
        </w:rPr>
        <w:tab/>
      </w:r>
    </w:p>
    <w:p>
      <w:pPr>
        <w:rPr>
          <w:rFonts w:eastAsia="仿宋" w:cs="Times New Roman"/>
          <w:b/>
          <w:szCs w:val="21"/>
          <w:lang w:eastAsia="zh-TW"/>
        </w:rPr>
      </w:pPr>
    </w:p>
    <w:p>
      <w:pPr>
        <w:rPr>
          <w:rFonts w:eastAsia="仿宋" w:cs="Times New Roman"/>
          <w:b/>
          <w:szCs w:val="21"/>
        </w:rPr>
      </w:pPr>
      <w:r>
        <w:rPr>
          <w:rFonts w:eastAsia="仿宋" w:cs="Times New Roman"/>
          <w:b/>
          <w:szCs w:val="21"/>
          <w:lang w:eastAsia="zh-TW"/>
        </w:rPr>
        <w:tab/>
      </w:r>
      <w:r>
        <w:rPr>
          <w:rFonts w:hint="eastAsia" w:eastAsia="仿宋" w:cs="Times New Roman"/>
          <w:b/>
          <w:szCs w:val="21"/>
        </w:rPr>
        <w:t xml:space="preserve">    </w:t>
      </w:r>
    </w:p>
    <w:p>
      <w:pPr>
        <w:rPr>
          <w:rFonts w:eastAsia="仿宋" w:cs="Times New Roman"/>
          <w:b/>
          <w:szCs w:val="21"/>
        </w:rPr>
      </w:pPr>
      <w:r>
        <w:rPr>
          <w:rFonts w:eastAsia="仿宋" w:cs="Times New Roman"/>
          <w:b/>
          <w:szCs w:val="21"/>
        </w:rPr>
        <w:t>Signature date</w:t>
      </w:r>
    </w:p>
    <w:p>
      <w:pPr>
        <w:rPr>
          <w:rFonts w:eastAsia="仿宋" w:cs="Times New Roman"/>
          <w:b/>
          <w:szCs w:val="21"/>
        </w:rPr>
      </w:pPr>
      <w:r>
        <w:rPr>
          <w:rFonts w:eastAsia="仿宋" w:cs="Times New Roman"/>
          <w:b/>
          <w:szCs w:val="21"/>
        </w:rPr>
        <w:t>签字日期：</w:t>
      </w:r>
    </w:p>
    <w:p>
      <w:pPr>
        <w:rPr>
          <w:rFonts w:eastAsia="仿宋" w:cs="Times New Roman"/>
          <w:b/>
          <w:szCs w:val="21"/>
        </w:rPr>
      </w:pPr>
    </w:p>
    <w:p>
      <w:pPr>
        <w:rPr>
          <w:rFonts w:eastAsia="仿宋" w:cs="Times New Roman"/>
          <w:b/>
          <w:szCs w:val="21"/>
        </w:rPr>
      </w:pPr>
    </w:p>
    <w:p>
      <w:pPr>
        <w:rPr>
          <w:rFonts w:eastAsia="仿宋" w:cs="Times New Roman"/>
          <w:b/>
          <w:szCs w:val="21"/>
        </w:rPr>
      </w:pPr>
    </w:p>
    <w:p>
      <w:pPr>
        <w:rPr>
          <w:rFonts w:eastAsia="仿宋" w:cs="Times New Roman"/>
          <w:b/>
          <w:szCs w:val="21"/>
        </w:rPr>
      </w:pPr>
    </w:p>
    <w:p>
      <w:pPr>
        <w:rPr>
          <w:rFonts w:eastAsia="仿宋" w:cs="Times New Roman"/>
          <w:b/>
          <w:szCs w:val="21"/>
        </w:rPr>
      </w:pPr>
    </w:p>
    <w:p>
      <w:pPr>
        <w:rPr>
          <w:rFonts w:eastAsia="仿宋" w:cs="Times New Roman"/>
          <w:b/>
          <w:szCs w:val="21"/>
        </w:rPr>
      </w:pPr>
      <w:r>
        <w:rPr>
          <w:rFonts w:eastAsia="仿宋" w:cs="Times New Roman"/>
          <w:b/>
          <w:szCs w:val="21"/>
        </w:rPr>
        <w:t>The Seller卖方</w:t>
      </w:r>
    </w:p>
    <w:p>
      <w:pPr>
        <w:rPr>
          <w:rFonts w:eastAsia="仿宋" w:cs="Times New Roman"/>
          <w:b/>
          <w:szCs w:val="21"/>
        </w:rPr>
      </w:pPr>
      <w:r>
        <w:rPr>
          <w:rFonts w:eastAsia="仿宋" w:cs="Times New Roman"/>
          <w:b/>
          <w:szCs w:val="21"/>
          <w:lang w:eastAsia="zh-TW"/>
        </w:rPr>
        <w:t xml:space="preserve">SIGNED BY </w:t>
      </w:r>
    </w:p>
    <w:p>
      <w:pPr>
        <w:rPr>
          <w:rFonts w:eastAsia="仿宋" w:cs="Times New Roman"/>
          <w:b/>
          <w:szCs w:val="21"/>
          <w:lang w:eastAsia="zh-TW"/>
        </w:rPr>
      </w:pPr>
    </w:p>
    <w:p>
      <w:pPr>
        <w:rPr>
          <w:rFonts w:eastAsia="仿宋" w:cs="Times New Roman"/>
          <w:b/>
          <w:szCs w:val="21"/>
          <w:lang w:eastAsia="zh-TW"/>
        </w:rPr>
      </w:pPr>
      <w:r>
        <w:rPr>
          <w:rFonts w:eastAsia="仿宋" w:cs="Times New Roman"/>
          <w:b/>
          <w:szCs w:val="21"/>
          <w:lang w:eastAsia="zh-TW"/>
        </w:rPr>
        <w:tab/>
      </w:r>
      <w:r>
        <w:rPr>
          <w:rFonts w:hint="eastAsia" w:eastAsia="仿宋" w:cs="Times New Roman"/>
          <w:b/>
          <w:szCs w:val="21"/>
        </w:rPr>
        <w:t xml:space="preserve">    </w:t>
      </w:r>
    </w:p>
    <w:p>
      <w:pPr>
        <w:rPr>
          <w:rFonts w:eastAsia="仿宋" w:cs="Times New Roman"/>
          <w:b/>
          <w:szCs w:val="21"/>
        </w:rPr>
      </w:pPr>
      <w:r>
        <w:rPr>
          <w:rFonts w:eastAsia="仿宋" w:cs="Times New Roman"/>
          <w:b/>
          <w:szCs w:val="21"/>
          <w:lang w:eastAsia="zh-TW"/>
        </w:rPr>
        <w:t>for and on behalf of</w:t>
      </w:r>
      <w:r>
        <w:rPr>
          <w:rFonts w:eastAsia="仿宋" w:cs="Times New Roman"/>
          <w:b/>
          <w:szCs w:val="21"/>
          <w:lang w:eastAsia="zh-TW"/>
        </w:rPr>
        <w:tab/>
      </w:r>
    </w:p>
    <w:p>
      <w:pPr>
        <w:rPr>
          <w:rFonts w:eastAsia="仿宋" w:cs="Times New Roman"/>
          <w:b/>
          <w:szCs w:val="21"/>
        </w:rPr>
      </w:pPr>
    </w:p>
    <w:p>
      <w:pPr>
        <w:rPr>
          <w:rFonts w:eastAsia="仿宋" w:cs="Times New Roman"/>
          <w:b/>
          <w:szCs w:val="21"/>
        </w:rPr>
      </w:pPr>
      <w:r>
        <w:rPr>
          <w:rFonts w:eastAsia="仿宋" w:cs="Times New Roman"/>
          <w:b/>
          <w:szCs w:val="21"/>
          <w:lang w:eastAsia="zh-TW"/>
        </w:rPr>
        <w:tab/>
      </w:r>
      <w:r>
        <w:rPr>
          <w:rFonts w:hint="eastAsia" w:eastAsia="仿宋" w:cs="Times New Roman"/>
          <w:b/>
          <w:szCs w:val="21"/>
        </w:rPr>
        <w:t xml:space="preserve">    </w:t>
      </w:r>
    </w:p>
    <w:p>
      <w:pPr>
        <w:rPr>
          <w:rFonts w:eastAsia="仿宋" w:cs="Times New Roman"/>
          <w:b/>
          <w:szCs w:val="21"/>
        </w:rPr>
      </w:pPr>
      <w:r>
        <w:rPr>
          <w:rFonts w:eastAsia="仿宋" w:cs="Times New Roman"/>
          <w:b/>
          <w:szCs w:val="21"/>
        </w:rPr>
        <w:t>Signature date</w:t>
      </w:r>
    </w:p>
    <w:p>
      <w:pPr>
        <w:rPr>
          <w:rFonts w:eastAsia="仿宋" w:cs="Times New Roman"/>
          <w:b/>
          <w:szCs w:val="21"/>
        </w:rPr>
      </w:pPr>
      <w:r>
        <w:rPr>
          <w:rFonts w:eastAsia="仿宋" w:cs="Times New Roman"/>
          <w:b/>
          <w:szCs w:val="21"/>
        </w:rPr>
        <w:t>签字日期：</w:t>
      </w:r>
    </w:p>
    <w:p>
      <w:pPr>
        <w:rPr>
          <w:rFonts w:eastAsia="仿宋" w:cs="Times New Roman"/>
          <w:b/>
          <w:szCs w:val="21"/>
        </w:rPr>
      </w:pPr>
    </w:p>
    <w:p>
      <w:pPr>
        <w:rPr>
          <w:rFonts w:eastAsia="仿宋" w:cs="Times New Roman"/>
          <w:b/>
          <w:szCs w:val="21"/>
        </w:rPr>
      </w:pPr>
    </w:p>
    <w:p>
      <w:pPr>
        <w:rPr>
          <w:rFonts w:eastAsia="仿宋" w:cs="Times New Roman"/>
          <w:b/>
          <w:szCs w:val="21"/>
        </w:rPr>
      </w:pPr>
    </w:p>
    <w:p>
      <w:pPr>
        <w:rPr>
          <w:rFonts w:eastAsia="仿宋" w:cs="Times New Roman"/>
          <w:b/>
          <w:szCs w:val="21"/>
        </w:rPr>
      </w:pPr>
    </w:p>
    <w:p>
      <w:pPr>
        <w:rPr>
          <w:rFonts w:eastAsia="仿宋" w:cs="Times New Roman"/>
          <w:b/>
          <w:szCs w:val="21"/>
        </w:rPr>
      </w:pPr>
    </w:p>
    <w:p>
      <w:pPr>
        <w:rPr>
          <w:rFonts w:eastAsia="仿宋" w:cs="Times New Roman"/>
          <w:b/>
          <w:szCs w:val="21"/>
        </w:rPr>
      </w:pPr>
    </w:p>
    <w:p>
      <w:pPr>
        <w:rPr>
          <w:rFonts w:eastAsia="仿宋" w:cs="Times New Roman"/>
          <w:b/>
          <w:szCs w:val="21"/>
        </w:rPr>
      </w:pPr>
      <w:r>
        <w:rPr>
          <w:rFonts w:eastAsia="仿宋" w:cs="Times New Roman"/>
          <w:b/>
          <w:szCs w:val="21"/>
        </w:rPr>
        <w:t>The Enduser最终用户</w:t>
      </w:r>
    </w:p>
    <w:p>
      <w:pPr>
        <w:rPr>
          <w:rFonts w:eastAsia="仿宋" w:cs="Times New Roman"/>
          <w:b/>
          <w:szCs w:val="21"/>
        </w:rPr>
      </w:pPr>
      <w:r>
        <w:rPr>
          <w:rFonts w:eastAsia="仿宋" w:cs="Times New Roman"/>
          <w:b/>
          <w:szCs w:val="21"/>
          <w:lang w:eastAsia="zh-TW"/>
        </w:rPr>
        <w:t>SIGNED BY</w:t>
      </w:r>
    </w:p>
    <w:p>
      <w:pPr>
        <w:rPr>
          <w:rFonts w:eastAsia="仿宋" w:cs="Times New Roman"/>
          <w:b/>
          <w:szCs w:val="21"/>
          <w:lang w:eastAsia="zh-TW"/>
        </w:rPr>
      </w:pPr>
    </w:p>
    <w:p>
      <w:pPr>
        <w:rPr>
          <w:rFonts w:eastAsia="仿宋" w:cs="Times New Roman"/>
          <w:b/>
          <w:szCs w:val="21"/>
          <w:lang w:eastAsia="zh-TW"/>
        </w:rPr>
      </w:pPr>
      <w:r>
        <w:rPr>
          <w:rFonts w:eastAsia="仿宋" w:cs="Times New Roman"/>
          <w:b/>
          <w:szCs w:val="21"/>
          <w:lang w:eastAsia="zh-TW"/>
        </w:rPr>
        <w:tab/>
      </w:r>
      <w:r>
        <w:rPr>
          <w:rFonts w:hint="eastAsia" w:eastAsia="仿宋" w:cs="Times New Roman"/>
          <w:b/>
          <w:szCs w:val="21"/>
        </w:rPr>
        <w:t xml:space="preserve">    </w:t>
      </w:r>
    </w:p>
    <w:p>
      <w:pPr>
        <w:rPr>
          <w:rFonts w:eastAsia="仿宋" w:cs="Times New Roman"/>
          <w:b/>
          <w:szCs w:val="21"/>
        </w:rPr>
      </w:pPr>
      <w:r>
        <w:rPr>
          <w:rFonts w:eastAsia="仿宋" w:cs="Times New Roman"/>
          <w:b/>
          <w:szCs w:val="21"/>
          <w:lang w:eastAsia="zh-TW"/>
        </w:rPr>
        <w:t>for and on behalf of</w:t>
      </w:r>
    </w:p>
    <w:p>
      <w:pPr>
        <w:rPr>
          <w:rFonts w:eastAsia="仿宋" w:cs="Times New Roman"/>
          <w:b/>
          <w:szCs w:val="21"/>
          <w:lang w:eastAsia="zh-TW"/>
        </w:rPr>
      </w:pPr>
    </w:p>
    <w:p>
      <w:pPr>
        <w:rPr>
          <w:rFonts w:eastAsia="仿宋" w:cs="Times New Roman"/>
          <w:b/>
          <w:szCs w:val="21"/>
        </w:rPr>
      </w:pPr>
      <w:r>
        <w:rPr>
          <w:rFonts w:eastAsia="仿宋" w:cs="Times New Roman"/>
          <w:b/>
          <w:szCs w:val="21"/>
          <w:lang w:eastAsia="zh-TW"/>
        </w:rPr>
        <w:tab/>
      </w:r>
      <w:r>
        <w:rPr>
          <w:rFonts w:hint="eastAsia" w:eastAsia="仿宋" w:cs="Times New Roman"/>
          <w:b/>
          <w:szCs w:val="21"/>
        </w:rPr>
        <w:t xml:space="preserve">    </w:t>
      </w:r>
    </w:p>
    <w:p>
      <w:pPr>
        <w:rPr>
          <w:rFonts w:eastAsia="仿宋" w:cs="Times New Roman"/>
          <w:b/>
          <w:szCs w:val="21"/>
        </w:rPr>
      </w:pPr>
      <w:r>
        <w:rPr>
          <w:rFonts w:eastAsia="仿宋" w:cs="Times New Roman"/>
          <w:b/>
          <w:szCs w:val="21"/>
        </w:rPr>
        <w:t>Signature date</w:t>
      </w:r>
    </w:p>
    <w:p>
      <w:pPr>
        <w:rPr>
          <w:rFonts w:eastAsia="仿宋" w:cs="Times New Roman"/>
          <w:b/>
          <w:szCs w:val="21"/>
        </w:rPr>
      </w:pPr>
      <w:r>
        <w:rPr>
          <w:rFonts w:eastAsia="仿宋" w:cs="Times New Roman"/>
          <w:b/>
          <w:szCs w:val="21"/>
        </w:rPr>
        <w:t>签字日期：</w:t>
      </w:r>
    </w:p>
    <w:p>
      <w:pPr>
        <w:rPr>
          <w:rFonts w:eastAsia="仿宋" w:cs="Times New Roman"/>
          <w:b/>
          <w:szCs w:val="21"/>
        </w:rPr>
      </w:pPr>
    </w:p>
    <w:p>
      <w:pPr>
        <w:rPr>
          <w:rFonts w:eastAsia="仿宋" w:cs="Times New Roman"/>
          <w:b/>
          <w:szCs w:val="21"/>
        </w:rPr>
      </w:pPr>
    </w:p>
    <w:p>
      <w:pPr>
        <w:rPr>
          <w:rFonts w:eastAsia="仿宋" w:cs="Times New Roman"/>
          <w:b/>
          <w:sz w:val="21"/>
          <w:szCs w:val="21"/>
        </w:rPr>
      </w:pPr>
    </w:p>
    <w:p>
      <w:pPr>
        <w:rPr>
          <w:rFonts w:eastAsia="仿宋" w:cs="Times New Roman"/>
          <w:b/>
          <w:sz w:val="21"/>
          <w:szCs w:val="21"/>
        </w:rPr>
      </w:pPr>
    </w:p>
    <w:p>
      <w:pPr>
        <w:rPr>
          <w:sz w:val="24"/>
          <w:szCs w:val="24"/>
        </w:rPr>
      </w:pPr>
      <w:r>
        <w:rPr>
          <w:sz w:val="24"/>
          <w:szCs w:val="24"/>
        </w:rPr>
        <w:br w:type="page"/>
      </w:r>
    </w:p>
    <w:p>
      <w:pPr>
        <w:tabs>
          <w:tab w:val="right" w:leader="dot" w:pos="9061"/>
        </w:tabs>
        <w:outlineLvl w:val="9"/>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5"/>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tabs>
          <w:tab w:val="right" w:leader="dot" w:pos="9061"/>
        </w:tabs>
        <w:rPr>
          <w:rFonts w:asciiTheme="minorEastAsia" w:hAnsiTheme="minorEastAsia" w:cstheme="minorEastAsia"/>
          <w:sz w:val="20"/>
        </w:rPr>
      </w:pPr>
    </w:p>
    <w:p>
      <w:pPr>
        <w:rPr>
          <w:rFonts w:ascii="黑体" w:hAnsi="黑体" w:eastAsia="黑体" w:cstheme="minorEastAsia"/>
          <w:sz w:val="28"/>
          <w:szCs w:val="28"/>
        </w:rPr>
      </w:pPr>
      <w:r>
        <w:rPr>
          <w:rFonts w:hint="eastAsia" w:ascii="黑体" w:hAnsi="黑体" w:eastAsia="黑体" w:cstheme="minorEastAsia"/>
          <w:sz w:val="28"/>
          <w:szCs w:val="28"/>
        </w:rPr>
        <w:t>附件二 技术协议书</w:t>
      </w:r>
    </w:p>
    <w:p>
      <w:pPr>
        <w:sectPr>
          <w:headerReference r:id="rId18" w:type="default"/>
          <w:footerReference r:id="rId19" w:type="default"/>
          <w:pgSz w:w="11906" w:h="16838"/>
          <w:pgMar w:top="1588" w:right="1418" w:bottom="1134" w:left="1418" w:header="851" w:footer="992" w:gutter="0"/>
          <w:pgNumType w:fmt="decimal"/>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75" w:name="_Toc29691"/>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75"/>
    </w:p>
    <w:p>
      <w:pPr>
        <w:keepNext/>
        <w:keepLines/>
        <w:outlineLvl w:val="9"/>
        <w:rPr>
          <w:rFonts w:hint="eastAsia" w:ascii="Times New Roman" w:hAnsi="Times New Roman" w:eastAsia="宋体" w:cs="Times New Roman"/>
          <w:b/>
          <w:bCs/>
          <w:color w:val="000000"/>
          <w:sz w:val="24"/>
          <w:szCs w:val="24"/>
        </w:rPr>
      </w:pPr>
    </w:p>
    <w:p>
      <w:pPr>
        <w:keepNext/>
        <w:keepLines/>
        <w:outlineLvl w:val="9"/>
        <w:rPr>
          <w:rFonts w:hint="eastAsia" w:ascii="Times New Roman" w:hAnsi="Times New Roman" w:eastAsia="宋体" w:cs="Times New Roman"/>
          <w:b/>
          <w:bCs/>
          <w:color w:val="000000"/>
          <w:sz w:val="24"/>
          <w:szCs w:val="24"/>
        </w:rPr>
      </w:pPr>
    </w:p>
    <w:p>
      <w:pPr>
        <w:spacing w:line="420" w:lineRule="exact"/>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说明：</w:t>
      </w:r>
    </w:p>
    <w:p>
      <w:pPr>
        <w:spacing w:line="42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val="en-US" w:eastAsia="zh-CN"/>
        </w:rPr>
        <w:t>.</w:t>
      </w:r>
      <w:r>
        <w:rPr>
          <w:rFonts w:hint="eastAsia" w:ascii="宋体" w:hAnsi="宋体" w:eastAsia="宋体" w:cs="宋体"/>
          <w:sz w:val="28"/>
          <w:szCs w:val="28"/>
        </w:rPr>
        <w:t>投标人须认真填写和提交本部分中的附件文件；</w:t>
      </w:r>
    </w:p>
    <w:p>
      <w:pPr>
        <w:spacing w:line="42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lang w:val="en-US" w:eastAsia="zh-CN"/>
        </w:rPr>
        <w:t>.</w:t>
      </w:r>
      <w:r>
        <w:rPr>
          <w:rFonts w:hint="eastAsia" w:ascii="宋体" w:hAnsi="宋体" w:eastAsia="宋体" w:cs="宋体"/>
          <w:sz w:val="28"/>
          <w:szCs w:val="28"/>
        </w:rPr>
        <w:t>对附件文件中所要求的内容应给予明确的答复；</w:t>
      </w:r>
    </w:p>
    <w:p>
      <w:pPr>
        <w:spacing w:line="42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3</w:t>
      </w:r>
      <w:r>
        <w:rPr>
          <w:rFonts w:hint="eastAsia" w:ascii="宋体" w:hAnsi="宋体" w:eastAsia="宋体" w:cs="宋体"/>
          <w:sz w:val="28"/>
          <w:szCs w:val="28"/>
          <w:lang w:val="en-US" w:eastAsia="zh-CN"/>
        </w:rPr>
        <w:t>.</w:t>
      </w:r>
      <w:r>
        <w:rPr>
          <w:rFonts w:hint="eastAsia" w:ascii="宋体" w:hAnsi="宋体" w:eastAsia="宋体" w:cs="宋体"/>
          <w:sz w:val="28"/>
          <w:szCs w:val="28"/>
        </w:rPr>
        <w:t>附件文件的签字人应保证其对一切问题的答复、所做的声明及出具的资格资质文件、资料等具有真实性和准确性；</w:t>
      </w:r>
    </w:p>
    <w:p>
      <w:pPr>
        <w:spacing w:line="42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4</w:t>
      </w:r>
      <w:r>
        <w:rPr>
          <w:rFonts w:hint="eastAsia" w:ascii="宋体" w:hAnsi="宋体" w:eastAsia="宋体" w:cs="宋体"/>
          <w:sz w:val="28"/>
          <w:szCs w:val="28"/>
          <w:lang w:val="en-US" w:eastAsia="zh-CN"/>
        </w:rPr>
        <w:t>.</w:t>
      </w:r>
      <w:r>
        <w:rPr>
          <w:rFonts w:hint="eastAsia" w:ascii="宋体" w:hAnsi="宋体" w:eastAsia="宋体" w:cs="宋体"/>
          <w:sz w:val="28"/>
          <w:szCs w:val="28"/>
        </w:rPr>
        <w:t>招标人将对投标人提交的文件、资料等内容予以保密，但不退还；</w:t>
      </w:r>
    </w:p>
    <w:p>
      <w:pPr>
        <w:spacing w:line="42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5</w:t>
      </w:r>
      <w:r>
        <w:rPr>
          <w:rFonts w:hint="eastAsia" w:ascii="宋体" w:hAnsi="宋体" w:eastAsia="宋体" w:cs="宋体"/>
          <w:sz w:val="28"/>
          <w:szCs w:val="28"/>
          <w:lang w:val="en-US" w:eastAsia="zh-CN"/>
        </w:rPr>
        <w:t>.</w:t>
      </w:r>
      <w:r>
        <w:rPr>
          <w:rFonts w:hint="eastAsia" w:ascii="宋体" w:hAnsi="宋体" w:eastAsia="宋体" w:cs="宋体"/>
          <w:sz w:val="28"/>
          <w:szCs w:val="28"/>
        </w:rPr>
        <w:t>所有附件文件应以中文书写，作为投标文件的组成部分。</w:t>
      </w:r>
    </w:p>
    <w:p>
      <w:pPr>
        <w:keepNext/>
        <w:keepLines/>
        <w:outlineLvl w:val="9"/>
        <w:rPr>
          <w:rFonts w:hint="eastAsia" w:ascii="Times New Roman" w:hAnsi="Times New Roman" w:eastAsia="宋体" w:cs="Times New Roman"/>
          <w:b/>
          <w:bCs/>
          <w:color w:val="000000"/>
          <w:sz w:val="36"/>
          <w:szCs w:val="36"/>
        </w:rPr>
      </w:pPr>
    </w:p>
    <w:p>
      <w:pPr>
        <w:keepNext/>
        <w:keepLines/>
        <w:outlineLvl w:val="9"/>
        <w:rPr>
          <w:rFonts w:hint="eastAsia" w:ascii="Times New Roman" w:hAnsi="Times New Roman" w:eastAsia="宋体" w:cs="Times New Roman"/>
          <w:b/>
          <w:bCs/>
          <w:color w:val="000000"/>
          <w:sz w:val="36"/>
          <w:szCs w:val="36"/>
        </w:rPr>
      </w:pPr>
    </w:p>
    <w:p>
      <w:pPr>
        <w:keepNext/>
        <w:keepLines/>
        <w:outlineLvl w:val="9"/>
        <w:rPr>
          <w:rFonts w:hint="eastAsia" w:ascii="Times New Roman" w:hAnsi="Times New Roman" w:eastAsia="宋体" w:cs="Times New Roman"/>
          <w:b/>
          <w:bCs/>
          <w:color w:val="000000"/>
          <w:sz w:val="24"/>
          <w:szCs w:val="24"/>
        </w:rPr>
      </w:pPr>
    </w:p>
    <w:p>
      <w:pPr>
        <w:keepNext/>
        <w:keepLines/>
        <w:outlineLvl w:val="9"/>
        <w:rPr>
          <w:rFonts w:hint="eastAsia" w:ascii="Times New Roman" w:hAnsi="Times New Roman" w:eastAsia="宋体" w:cs="Times New Roman"/>
          <w:b/>
          <w:bCs/>
          <w:color w:val="000000"/>
          <w:sz w:val="24"/>
          <w:szCs w:val="24"/>
        </w:rPr>
      </w:pPr>
    </w:p>
    <w:p>
      <w:pPr>
        <w:keepNext/>
        <w:keepLines/>
        <w:outlineLvl w:val="9"/>
        <w:rPr>
          <w:rFonts w:hint="eastAsia" w:ascii="Times New Roman" w:hAnsi="Times New Roman" w:eastAsia="宋体" w:cs="Times New Roman"/>
          <w:b/>
          <w:bCs/>
          <w:color w:val="000000"/>
          <w:sz w:val="24"/>
          <w:szCs w:val="24"/>
        </w:rPr>
      </w:pPr>
    </w:p>
    <w:p>
      <w:pPr>
        <w:keepNext/>
        <w:keepLines/>
        <w:outlineLvl w:val="9"/>
        <w:rPr>
          <w:rFonts w:hint="eastAsia" w:ascii="Times New Roman" w:hAnsi="Times New Roman" w:eastAsia="宋体" w:cs="Times New Roman"/>
          <w:b/>
          <w:bCs/>
          <w:color w:val="000000"/>
          <w:sz w:val="24"/>
          <w:szCs w:val="24"/>
        </w:rPr>
      </w:pPr>
    </w:p>
    <w:p>
      <w:pPr>
        <w:keepNext/>
        <w:keepLines/>
        <w:outlineLvl w:val="9"/>
        <w:rPr>
          <w:rFonts w:hint="eastAsia" w:ascii="Times New Roman" w:hAnsi="Times New Roman" w:eastAsia="宋体" w:cs="Times New Roman"/>
          <w:b/>
          <w:bCs/>
          <w:color w:val="000000"/>
          <w:sz w:val="24"/>
          <w:szCs w:val="24"/>
        </w:rPr>
      </w:pPr>
    </w:p>
    <w:p>
      <w:pPr>
        <w:keepNext/>
        <w:keepLines/>
        <w:outlineLvl w:val="9"/>
        <w:rPr>
          <w:rFonts w:hint="eastAsia" w:ascii="Times New Roman" w:hAnsi="Times New Roman" w:eastAsia="宋体" w:cs="Times New Roman"/>
          <w:b/>
          <w:bCs/>
          <w:color w:val="000000"/>
          <w:sz w:val="24"/>
          <w:szCs w:val="24"/>
        </w:rPr>
      </w:pPr>
    </w:p>
    <w:p>
      <w:pPr>
        <w:keepNext/>
        <w:keepLines/>
        <w:outlineLvl w:val="9"/>
        <w:rPr>
          <w:rFonts w:hint="eastAsia" w:ascii="Times New Roman" w:hAnsi="Times New Roman" w:eastAsia="宋体" w:cs="Times New Roman"/>
          <w:b/>
          <w:bCs/>
          <w:color w:val="000000"/>
          <w:sz w:val="24"/>
          <w:szCs w:val="24"/>
        </w:rPr>
      </w:pPr>
    </w:p>
    <w:p>
      <w:pPr>
        <w:keepNext/>
        <w:keepLines/>
        <w:outlineLvl w:val="9"/>
        <w:rPr>
          <w:rFonts w:hint="eastAsia" w:ascii="Times New Roman" w:hAnsi="Times New Roman" w:eastAsia="宋体" w:cs="Times New Roman"/>
          <w:b/>
          <w:bCs/>
          <w:color w:val="000000"/>
          <w:sz w:val="24"/>
          <w:szCs w:val="24"/>
        </w:rPr>
      </w:pPr>
    </w:p>
    <w:p>
      <w:pPr>
        <w:keepNext/>
        <w:keepLines/>
        <w:outlineLvl w:val="9"/>
        <w:rPr>
          <w:rFonts w:hint="eastAsia" w:ascii="Times New Roman" w:hAnsi="Times New Roman" w:eastAsia="宋体" w:cs="Times New Roman"/>
          <w:b/>
          <w:bCs/>
          <w:color w:val="000000"/>
          <w:sz w:val="24"/>
          <w:szCs w:val="24"/>
        </w:rPr>
      </w:pPr>
    </w:p>
    <w:p>
      <w:pPr>
        <w:keepNext/>
        <w:keepLines/>
        <w:outlineLvl w:val="9"/>
        <w:rPr>
          <w:rFonts w:hint="eastAsia" w:ascii="Times New Roman" w:hAnsi="Times New Roman" w:eastAsia="宋体" w:cs="Times New Roman"/>
          <w:b/>
          <w:bCs/>
          <w:color w:val="000000"/>
          <w:sz w:val="24"/>
          <w:szCs w:val="24"/>
        </w:rPr>
      </w:pPr>
    </w:p>
    <w:p>
      <w:pPr>
        <w:keepNext/>
        <w:keepLines/>
        <w:outlineLvl w:val="9"/>
        <w:rPr>
          <w:rFonts w:hint="eastAsia" w:ascii="Times New Roman" w:hAnsi="Times New Roman" w:eastAsia="宋体" w:cs="Times New Roman"/>
          <w:b/>
          <w:bCs/>
          <w:color w:val="000000"/>
          <w:sz w:val="24"/>
          <w:szCs w:val="24"/>
        </w:rPr>
      </w:pPr>
    </w:p>
    <w:p>
      <w:pPr>
        <w:keepNext/>
        <w:keepLines/>
        <w:outlineLvl w:val="9"/>
        <w:rPr>
          <w:rFonts w:hint="eastAsia" w:ascii="Times New Roman" w:hAnsi="Times New Roman" w:eastAsia="宋体" w:cs="Times New Roman"/>
          <w:b/>
          <w:bCs/>
          <w:color w:val="000000"/>
          <w:sz w:val="24"/>
          <w:szCs w:val="24"/>
        </w:rPr>
      </w:pPr>
    </w:p>
    <w:p>
      <w:pPr>
        <w:keepNext/>
        <w:keepLines/>
        <w:outlineLvl w:val="9"/>
        <w:rPr>
          <w:rFonts w:hint="eastAsia" w:ascii="Times New Roman" w:hAnsi="Times New Roman" w:eastAsia="宋体" w:cs="Times New Roman"/>
          <w:b/>
          <w:bCs/>
          <w:color w:val="000000"/>
          <w:sz w:val="24"/>
          <w:szCs w:val="24"/>
        </w:rPr>
      </w:pPr>
    </w:p>
    <w:p>
      <w:pPr>
        <w:keepNext/>
        <w:keepLines/>
        <w:outlineLvl w:val="9"/>
        <w:rPr>
          <w:rFonts w:hint="eastAsia" w:ascii="Times New Roman" w:hAnsi="Times New Roman" w:eastAsia="宋体" w:cs="Times New Roman"/>
          <w:b/>
          <w:bCs/>
          <w:color w:val="000000"/>
          <w:sz w:val="24"/>
          <w:szCs w:val="24"/>
        </w:rPr>
      </w:pPr>
    </w:p>
    <w:p>
      <w:pPr>
        <w:outlineLvl w:val="9"/>
        <w:rPr>
          <w:rFonts w:hint="eastAsia" w:ascii="Times New Roman" w:hAnsi="Times New Roman" w:eastAsia="宋体" w:cs="Times New Roman"/>
          <w:b/>
          <w:bCs/>
          <w:color w:val="000000"/>
          <w:sz w:val="24"/>
          <w:szCs w:val="24"/>
        </w:rPr>
      </w:pPr>
    </w:p>
    <w:p>
      <w:pPr>
        <w:outlineLvl w:val="9"/>
        <w:rPr>
          <w:rFonts w:hint="eastAsia" w:ascii="Times New Roman" w:hAnsi="Times New Roman" w:eastAsia="宋体" w:cs="Times New Roman"/>
          <w:b/>
          <w:bCs/>
          <w:color w:val="000000"/>
          <w:sz w:val="24"/>
          <w:szCs w:val="24"/>
        </w:rPr>
      </w:pPr>
    </w:p>
    <w:p>
      <w:pPr>
        <w:outlineLvl w:val="9"/>
        <w:rPr>
          <w:rFonts w:hint="eastAsia" w:ascii="Times New Roman" w:hAnsi="Times New Roman" w:eastAsia="宋体" w:cs="Times New Roman"/>
          <w:b/>
          <w:bCs/>
          <w:color w:val="000000"/>
          <w:sz w:val="24"/>
          <w:szCs w:val="24"/>
        </w:rPr>
      </w:pPr>
    </w:p>
    <w:p>
      <w:pPr>
        <w:rPr>
          <w:rFonts w:hint="eastAsia" w:ascii="Times New Roman" w:hAnsi="Times New Roman" w:eastAsia="宋体" w:cs="Times New Roman"/>
          <w:b/>
          <w:bCs/>
          <w:color w:val="000000"/>
          <w:sz w:val="24"/>
          <w:szCs w:val="24"/>
        </w:rPr>
      </w:pPr>
    </w:p>
    <w:p>
      <w:pPr>
        <w:outlineLvl w:val="9"/>
        <w:rPr>
          <w:rFonts w:hint="eastAsia" w:ascii="Times New Roman" w:hAnsi="Times New Roman" w:eastAsia="宋体" w:cs="Times New Roman"/>
          <w:b/>
          <w:bCs/>
          <w:color w:val="000000"/>
          <w:sz w:val="24"/>
          <w:szCs w:val="24"/>
        </w:rPr>
      </w:pPr>
    </w:p>
    <w:p>
      <w:pPr>
        <w:rPr>
          <w:rFonts w:hint="eastAsia" w:ascii="Times New Roman" w:hAnsi="Times New Roman" w:eastAsia="宋体" w:cs="Times New Roman"/>
          <w:b/>
          <w:bCs/>
          <w:color w:val="000000"/>
          <w:sz w:val="24"/>
          <w:szCs w:val="24"/>
        </w:rPr>
      </w:pPr>
    </w:p>
    <w:p>
      <w:pPr>
        <w:rPr>
          <w:rFonts w:hint="eastAsia"/>
        </w:rPr>
      </w:pPr>
    </w:p>
    <w:p>
      <w:pPr>
        <w:keepNext/>
        <w:keepLines/>
        <w:outlineLvl w:val="2"/>
        <w:rPr>
          <w:rFonts w:hint="eastAsia" w:ascii="Times New Roman" w:hAnsi="Times New Roman" w:eastAsia="宋体" w:cs="Times New Roman"/>
          <w:b/>
          <w:bCs/>
          <w:color w:val="000000"/>
          <w:sz w:val="24"/>
          <w:szCs w:val="24"/>
        </w:rPr>
        <w:sectPr>
          <w:footerReference r:id="rId21" w:type="first"/>
          <w:footerReference r:id="rId20"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76" w:name="_Toc353881012"/>
      <w:bookmarkStart w:id="177" w:name="_Toc639004"/>
      <w:bookmarkStart w:id="178" w:name="_Toc25811"/>
      <w:bookmarkStart w:id="179"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76"/>
      <w:bookmarkEnd w:id="177"/>
      <w:bookmarkEnd w:id="178"/>
      <w:bookmarkEnd w:id="179"/>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u w:val="single"/>
          <w:lang w:val="en-US" w:eastAsia="zh-CN"/>
        </w:rPr>
        <w:t>整车</w:t>
      </w:r>
      <w:r>
        <w:rPr>
          <w:rFonts w:hint="eastAsia" w:ascii="宋体" w:hAnsi="宋体" w:eastAsia="宋体" w:cs="宋体"/>
          <w:sz w:val="24"/>
          <w:szCs w:val="24"/>
          <w:u w:val="single"/>
        </w:rPr>
        <w:t>NVH综合性能试验室</w:t>
      </w:r>
      <w:r>
        <w:rPr>
          <w:rFonts w:hint="eastAsia" w:ascii="宋体" w:hAnsi="宋体" w:eastAsia="宋体" w:cs="宋体"/>
          <w:sz w:val="24"/>
          <w:szCs w:val="24"/>
          <w:u w:val="single"/>
          <w:lang w:val="en-US" w:eastAsia="zh-CN"/>
        </w:rPr>
        <w:t>半消声室</w:t>
      </w:r>
      <w:r>
        <w:rPr>
          <w:rFonts w:hint="eastAsia" w:ascii="宋体" w:hAnsi="宋体" w:eastAsia="宋体" w:cs="宋体"/>
          <w:color w:val="000000"/>
          <w:sz w:val="24"/>
          <w:szCs w:val="24"/>
          <w:highlight w:val="none"/>
          <w:u w:val="single"/>
        </w:rPr>
        <w:t>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份、副本</w:t>
      </w:r>
      <w:r>
        <w:rPr>
          <w:rFonts w:hint="eastAsia" w:ascii="宋体" w:hAnsi="宋体" w:eastAsia="宋体" w:cs="Times New Roman"/>
          <w:color w:val="000000"/>
          <w:sz w:val="24"/>
          <w:szCs w:val="24"/>
          <w:highlight w:val="yellow"/>
          <w:lang w:val="en-US" w:eastAsia="zh-CN"/>
        </w:rPr>
        <w:t>两</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rPr>
          <w:rFonts w:ascii="黑体" w:hAnsi="Calibri" w:eastAsia="黑体" w:cs="Times New Roman"/>
          <w:color w:val="000000"/>
          <w:sz w:val="24"/>
          <w:szCs w:val="24"/>
        </w:rPr>
      </w:pPr>
      <w:r>
        <w:rPr>
          <w:rFonts w:ascii="黑体" w:hAnsi="Calibri" w:eastAsia="黑体" w:cs="Times New Roman"/>
          <w:color w:val="000000"/>
          <w:sz w:val="24"/>
          <w:szCs w:val="24"/>
        </w:rPr>
        <w:br w:type="page"/>
      </w:r>
    </w:p>
    <w:p>
      <w:pPr>
        <w:pStyle w:val="2"/>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sz w:val="24"/>
          <w:szCs w:val="24"/>
          <w:u w:val="single"/>
          <w:lang w:val="en-US" w:eastAsia="zh-CN"/>
        </w:rPr>
        <w:t>整车</w:t>
      </w:r>
      <w:r>
        <w:rPr>
          <w:rFonts w:hint="eastAsia" w:ascii="宋体" w:hAnsi="宋体" w:eastAsia="宋体" w:cs="宋体"/>
          <w:sz w:val="24"/>
          <w:szCs w:val="24"/>
          <w:u w:val="single"/>
        </w:rPr>
        <w:t>NVH综合性能试验室</w:t>
      </w:r>
      <w:r>
        <w:rPr>
          <w:rFonts w:hint="eastAsia" w:ascii="宋体" w:hAnsi="宋体" w:eastAsia="宋体" w:cs="宋体"/>
          <w:sz w:val="24"/>
          <w:szCs w:val="24"/>
          <w:u w:val="single"/>
          <w:lang w:val="en-US" w:eastAsia="zh-CN"/>
        </w:rPr>
        <w:t>半消声室</w:t>
      </w:r>
      <w:r>
        <w:rPr>
          <w:rFonts w:hint="eastAsia" w:ascii="宋体" w:hAnsi="宋体" w:eastAsia="宋体" w:cs="宋体"/>
          <w:color w:val="000000"/>
          <w:sz w:val="24"/>
          <w:szCs w:val="24"/>
          <w:highlight w:val="none"/>
          <w:u w:val="single"/>
        </w:rPr>
        <w:t>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highlight w:val="yellow"/>
          <w:lang w:eastAsia="zh-CN"/>
        </w:rPr>
        <w:t>CGZX2023040244</w:t>
      </w:r>
      <w:r>
        <w:rPr>
          <w:rFonts w:hint="eastAsia" w:ascii="宋体" w:hAnsi="宋体" w:eastAsia="宋体" w:cs="Times New Roman"/>
          <w:color w:val="000000"/>
          <w:sz w:val="24"/>
          <w:szCs w:val="24"/>
        </w:rPr>
        <w:t>）现授权委托＿＿＿＿＿＿＿＿＿＿＿＿＿＿＿＿＿＿＿＿＿＿＿＿＿＿＿＿（单位名称）的＿＿＿＿＿＿＿＿（姓名、职务</w:t>
      </w: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lang w:val="en-US" w:eastAsia="zh-CN"/>
        </w:rPr>
        <w:t>联系方式</w:t>
      </w:r>
      <w:r>
        <w:rPr>
          <w:rFonts w:hint="eastAsia" w:ascii="宋体" w:hAnsi="宋体" w:eastAsia="宋体" w:cs="Times New Roman"/>
          <w:color w:val="000000"/>
          <w:sz w:val="24"/>
          <w:szCs w:val="24"/>
        </w:rPr>
        <w:t>）为我公司全权代表，全权代表在投标文件、评标过程中的书面承诺、合同等所签署的一切文件和处理与之有关的一切事务，我均予以承认。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lang w:eastAsia="zh-CN"/>
        </w:rPr>
        <w:t>（</w:t>
      </w:r>
      <w:r>
        <w:rPr>
          <w:rFonts w:hint="eastAsia" w:ascii="宋体" w:hAnsi="宋体" w:eastAsia="宋体" w:cs="Times New Roman"/>
          <w:color w:val="000000"/>
          <w:sz w:val="24"/>
          <w:szCs w:val="24"/>
          <w:u w:val="single"/>
          <w:lang w:val="en-US" w:eastAsia="zh-CN"/>
        </w:rPr>
        <w:t>须为移动电话</w:t>
      </w:r>
      <w:r>
        <w:rPr>
          <w:rFonts w:hint="eastAsia" w:ascii="宋体" w:hAnsi="宋体" w:eastAsia="宋体" w:cs="Times New Roman"/>
          <w:color w:val="000000"/>
          <w:sz w:val="24"/>
          <w:szCs w:val="24"/>
          <w:u w:val="single"/>
          <w:lang w:eastAsia="zh-CN"/>
        </w:rPr>
        <w:t>）</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
        <w:rPr>
          <w:rFonts w:ascii="Calibri" w:hAnsi="Calibri" w:eastAsia="黑体" w:cs="Times New Roman"/>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29"/>
              <w:spacing w:before="114"/>
              <w:ind w:left="720"/>
            </w:pPr>
            <w:r>
              <w:t xml:space="preserve">企业名称 </w:t>
            </w:r>
          </w:p>
        </w:tc>
        <w:tc>
          <w:tcPr>
            <w:tcW w:w="7500" w:type="dxa"/>
            <w:gridSpan w:val="6"/>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29"/>
              <w:spacing w:before="114"/>
              <w:ind w:left="720"/>
            </w:pPr>
            <w:r>
              <w:t xml:space="preserve">企业地址 </w:t>
            </w:r>
          </w:p>
        </w:tc>
        <w:tc>
          <w:tcPr>
            <w:tcW w:w="7500" w:type="dxa"/>
            <w:gridSpan w:val="6"/>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29"/>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29"/>
              <w:spacing w:before="111"/>
              <w:ind w:left="509"/>
              <w:rPr>
                <w:highlight w:val="yellow"/>
              </w:rPr>
            </w:pPr>
            <w:r>
              <w:t xml:space="preserve">企业法人代表  </w:t>
            </w:r>
          </w:p>
        </w:tc>
        <w:tc>
          <w:tcPr>
            <w:tcW w:w="4680" w:type="dxa"/>
            <w:gridSpan w:val="4"/>
          </w:tcPr>
          <w:p>
            <w:pPr>
              <w:pStyle w:val="6"/>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29"/>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29"/>
              <w:spacing w:before="114"/>
              <w:ind w:left="720"/>
            </w:pPr>
            <w:r>
              <w:t xml:space="preserve">品牌区分 </w:t>
            </w:r>
          </w:p>
        </w:tc>
        <w:tc>
          <w:tcPr>
            <w:tcW w:w="7500" w:type="dxa"/>
            <w:gridSpan w:val="6"/>
          </w:tcPr>
          <w:p>
            <w:pPr>
              <w:pStyle w:val="129"/>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29"/>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29"/>
              <w:spacing w:before="15"/>
              <w:ind w:left="279"/>
            </w:pPr>
            <w:r>
              <w:rPr>
                <w:spacing w:val="-2"/>
              </w:rPr>
              <w:t>质量</w:t>
            </w:r>
            <w:r>
              <w:t xml:space="preserve"> </w:t>
            </w:r>
          </w:p>
          <w:p>
            <w:pPr>
              <w:pStyle w:val="129"/>
              <w:spacing w:before="30" w:line="277" w:lineRule="exact"/>
              <w:ind w:left="279"/>
            </w:pPr>
            <w:r>
              <w:rPr>
                <w:rFonts w:hint="eastAsia"/>
              </w:rPr>
              <w:t>体系</w:t>
            </w:r>
          </w:p>
        </w:tc>
        <w:tc>
          <w:tcPr>
            <w:tcW w:w="2820" w:type="dxa"/>
            <w:gridSpan w:val="2"/>
          </w:tcPr>
          <w:p>
            <w:pPr>
              <w:pStyle w:val="129"/>
              <w:spacing w:before="158"/>
              <w:jc w:val="center"/>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29"/>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
        <w:rPr>
          <w:rFonts w:ascii="Times New Roman" w:hAnsi="Times New Roman" w:eastAsia="宋体" w:cs="Times New Roman"/>
          <w:b/>
          <w:bCs/>
          <w:color w:val="000000"/>
          <w:sz w:val="24"/>
          <w:szCs w:val="24"/>
        </w:rPr>
      </w:pPr>
    </w:p>
    <w:tbl>
      <w:tblPr>
        <w:tblStyle w:val="35"/>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9"/>
        <w:gridCol w:w="2077"/>
        <w:gridCol w:w="1650"/>
        <w:gridCol w:w="1590"/>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5"/>
            <w:vAlign w:val="center"/>
          </w:tcPr>
          <w:p>
            <w:pPr>
              <w:spacing w:line="440" w:lineRule="exact"/>
              <w:jc w:val="center"/>
              <w:rPr>
                <w:rFonts w:ascii="宋体" w:hAnsi="宋体" w:eastAsia="宋体"/>
                <w:color w:val="000000"/>
                <w:sz w:val="24"/>
                <w:szCs w:val="24"/>
                <w:u w:val="single"/>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6767" w:type="dxa"/>
            <w:gridSpan w:val="4"/>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6767" w:type="dxa"/>
            <w:gridSpan w:val="4"/>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207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2019年</w:t>
            </w:r>
          </w:p>
        </w:tc>
        <w:tc>
          <w:tcPr>
            <w:tcW w:w="1650"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2020年</w:t>
            </w:r>
          </w:p>
        </w:tc>
        <w:tc>
          <w:tcPr>
            <w:tcW w:w="1590"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450" w:type="dxa"/>
            <w:vAlign w:val="center"/>
          </w:tcPr>
          <w:p>
            <w:pPr>
              <w:spacing w:line="440" w:lineRule="exact"/>
              <w:jc w:val="center"/>
              <w:rPr>
                <w:rFonts w:hint="eastAsia" w:ascii="宋体" w:hAnsi="宋体" w:eastAsia="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2077"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590" w:type="dxa"/>
          </w:tcPr>
          <w:p>
            <w:pPr>
              <w:spacing w:line="440" w:lineRule="exact"/>
              <w:jc w:val="center"/>
              <w:rPr>
                <w:rFonts w:ascii="宋体" w:hAnsi="宋体"/>
                <w:color w:val="000000"/>
                <w:sz w:val="24"/>
                <w:szCs w:val="24"/>
                <w:highlight w:val="yellow"/>
              </w:rPr>
            </w:pPr>
          </w:p>
        </w:tc>
        <w:tc>
          <w:tcPr>
            <w:tcW w:w="145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2077"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590" w:type="dxa"/>
          </w:tcPr>
          <w:p>
            <w:pPr>
              <w:spacing w:line="440" w:lineRule="exact"/>
              <w:jc w:val="center"/>
              <w:rPr>
                <w:rFonts w:ascii="宋体" w:hAnsi="宋体"/>
                <w:color w:val="000000"/>
                <w:sz w:val="24"/>
                <w:szCs w:val="24"/>
                <w:highlight w:val="yellow"/>
              </w:rPr>
            </w:pPr>
          </w:p>
        </w:tc>
        <w:tc>
          <w:tcPr>
            <w:tcW w:w="145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2077"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590" w:type="dxa"/>
          </w:tcPr>
          <w:p>
            <w:pPr>
              <w:spacing w:line="440" w:lineRule="exact"/>
              <w:jc w:val="center"/>
              <w:rPr>
                <w:rFonts w:ascii="宋体" w:hAnsi="宋体"/>
                <w:color w:val="000000"/>
                <w:sz w:val="24"/>
                <w:szCs w:val="24"/>
                <w:highlight w:val="yellow"/>
              </w:rPr>
            </w:pPr>
          </w:p>
        </w:tc>
        <w:tc>
          <w:tcPr>
            <w:tcW w:w="145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宋体"/>
          <w:sz w:val="24"/>
          <w:szCs w:val="24"/>
          <w:u w:val="single"/>
          <w:lang w:val="en-US" w:eastAsia="zh-CN"/>
        </w:rPr>
        <w:t>整车</w:t>
      </w:r>
      <w:r>
        <w:rPr>
          <w:rFonts w:hint="eastAsia" w:ascii="宋体" w:hAnsi="宋体" w:eastAsia="宋体" w:cs="宋体"/>
          <w:sz w:val="24"/>
          <w:szCs w:val="24"/>
          <w:u w:val="single"/>
        </w:rPr>
        <w:t>NVH综合性能试验室</w:t>
      </w:r>
      <w:r>
        <w:rPr>
          <w:rFonts w:hint="eastAsia" w:ascii="宋体" w:hAnsi="宋体" w:eastAsia="宋体" w:cs="宋体"/>
          <w:sz w:val="24"/>
          <w:szCs w:val="24"/>
          <w:u w:val="single"/>
          <w:lang w:val="en-US" w:eastAsia="zh-CN"/>
        </w:rPr>
        <w:t>半消声室</w:t>
      </w:r>
      <w:r>
        <w:rPr>
          <w:rFonts w:hint="eastAsia" w:ascii="宋体" w:hAnsi="宋体" w:eastAsia="宋体" w:cs="宋体"/>
          <w:color w:val="000000"/>
          <w:sz w:val="24"/>
          <w:szCs w:val="24"/>
          <w:highlight w:val="none"/>
          <w:u w:val="single"/>
        </w:rPr>
        <w:t>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u w:val="single"/>
          <w:lang w:eastAsia="zh-CN"/>
        </w:rPr>
        <w:t>投标人</w:t>
      </w:r>
      <w:r>
        <w:rPr>
          <w:rFonts w:hint="eastAsia" w:ascii="宋体" w:hAnsi="宋体" w:eastAsia="宋体" w:cs="Times New Roman"/>
          <w:sz w:val="24"/>
          <w:szCs w:val="20"/>
          <w:highlight w:val="none"/>
          <w:u w:val="single"/>
        </w:rPr>
        <w:t>名称</w:t>
      </w:r>
      <w:r>
        <w:rPr>
          <w:rFonts w:hint="eastAsia" w:ascii="宋体" w:hAnsi="宋体" w:eastAsia="宋体" w:cs="Times New Roman"/>
          <w:sz w:val="24"/>
          <w:szCs w:val="20"/>
        </w:rPr>
        <w:t>）对招标人的商业秘密作如下承诺：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lang w:val="en-US" w:eastAsia="zh-CN"/>
        </w:rPr>
        <w:t>整车</w:t>
      </w:r>
      <w:r>
        <w:rPr>
          <w:rFonts w:hint="eastAsia" w:ascii="宋体" w:hAnsi="宋体" w:eastAsia="宋体" w:cs="宋体"/>
          <w:sz w:val="24"/>
          <w:szCs w:val="24"/>
          <w:u w:val="single"/>
        </w:rPr>
        <w:t>NVH综合性能试验室</w:t>
      </w:r>
      <w:r>
        <w:rPr>
          <w:rFonts w:hint="eastAsia" w:ascii="宋体" w:hAnsi="宋体" w:eastAsia="宋体" w:cs="宋体"/>
          <w:sz w:val="24"/>
          <w:szCs w:val="24"/>
          <w:u w:val="single"/>
          <w:lang w:val="en-US" w:eastAsia="zh-CN"/>
        </w:rPr>
        <w:t>半消声室</w:t>
      </w:r>
      <w:r>
        <w:rPr>
          <w:rFonts w:hint="eastAsia" w:ascii="宋体" w:hAnsi="宋体" w:eastAsia="宋体" w:cs="宋体"/>
          <w:color w:val="000000"/>
          <w:sz w:val="24"/>
          <w:szCs w:val="24"/>
          <w:highlight w:val="none"/>
          <w:u w:val="single"/>
        </w:rPr>
        <w:t>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2019年1月1日以来同类项目业绩一览表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lang w:val="en-US" w:eastAsia="zh-CN"/>
        </w:rPr>
        <w:t>整车</w:t>
      </w:r>
      <w:r>
        <w:rPr>
          <w:rFonts w:hint="eastAsia" w:ascii="宋体" w:hAnsi="宋体" w:eastAsia="宋体" w:cs="宋体"/>
          <w:sz w:val="24"/>
          <w:szCs w:val="24"/>
          <w:u w:val="single"/>
        </w:rPr>
        <w:t>NVH综合性能试验室</w:t>
      </w:r>
      <w:r>
        <w:rPr>
          <w:rFonts w:hint="eastAsia" w:ascii="宋体" w:hAnsi="宋体" w:eastAsia="宋体" w:cs="宋体"/>
          <w:sz w:val="24"/>
          <w:szCs w:val="24"/>
          <w:u w:val="single"/>
          <w:lang w:val="en-US" w:eastAsia="zh-CN"/>
        </w:rPr>
        <w:t>半消声室</w:t>
      </w:r>
      <w:r>
        <w:rPr>
          <w:rFonts w:hint="eastAsia" w:ascii="宋体" w:hAnsi="宋体" w:eastAsia="宋体" w:cs="宋体"/>
          <w:color w:val="000000"/>
          <w:sz w:val="24"/>
          <w:szCs w:val="24"/>
          <w:highlight w:val="none"/>
          <w:u w:val="single"/>
        </w:rPr>
        <w:t>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2019年1月1日至今所有业绩合同总额汇总（必填）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提供2019年1月1日以来同类产品的制造销售业绩（用户名单、联系方式）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tabs>
          <w:tab w:val="left" w:pos="1578"/>
          <w:tab w:val="left" w:pos="10083"/>
        </w:tabs>
        <w:spacing w:line="500" w:lineRule="exact"/>
        <w:rPr>
          <w:rFonts w:ascii="宋体" w:hAnsi="Calibri" w:eastAsia="宋体" w:cs="Times New Roman"/>
          <w:sz w:val="24"/>
          <w:szCs w:val="20"/>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u w:val="single"/>
          <w:lang w:val="en-US" w:eastAsia="zh-CN"/>
        </w:rPr>
        <w:t>整车</w:t>
      </w:r>
      <w:r>
        <w:rPr>
          <w:rFonts w:hint="eastAsia" w:ascii="宋体" w:hAnsi="宋体" w:eastAsia="宋体" w:cs="宋体"/>
          <w:sz w:val="24"/>
          <w:szCs w:val="24"/>
          <w:u w:val="single"/>
        </w:rPr>
        <w:t>NVH综合性能试验室</w:t>
      </w:r>
      <w:r>
        <w:rPr>
          <w:rFonts w:hint="eastAsia" w:ascii="宋体" w:hAnsi="宋体" w:eastAsia="宋体" w:cs="宋体"/>
          <w:sz w:val="24"/>
          <w:szCs w:val="24"/>
          <w:u w:val="single"/>
          <w:lang w:val="en-US" w:eastAsia="zh-CN"/>
        </w:rPr>
        <w:t>半消声室</w:t>
      </w:r>
      <w:r>
        <w:rPr>
          <w:rFonts w:hint="eastAsia" w:ascii="宋体" w:hAnsi="宋体" w:eastAsia="宋体" w:cs="宋体"/>
          <w:color w:val="000000"/>
          <w:sz w:val="24"/>
          <w:szCs w:val="24"/>
          <w:highlight w:val="none"/>
          <w:u w:val="single"/>
        </w:rPr>
        <w:t>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bookmarkStart w:id="180" w:name="_Toc29283"/>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bookmarkEnd w:id="180"/>
    </w:p>
    <w:p>
      <w:pPr>
        <w:spacing w:line="360" w:lineRule="auto"/>
        <w:ind w:firstLine="482" w:firstLineChars="200"/>
        <w:rPr>
          <w:rFonts w:ascii="宋体" w:hAnsi="宋体" w:eastAsia="宋体" w:cs="Times New Roman"/>
          <w:b/>
          <w:color w:val="000000"/>
          <w:sz w:val="24"/>
          <w:szCs w:val="24"/>
          <w:highlight w:val="yellow"/>
        </w:rPr>
      </w:pPr>
      <w:r>
        <w:rPr>
          <w:rFonts w:hint="eastAsia" w:ascii="宋体" w:hAnsi="宋体" w:eastAsia="宋体" w:cs="Times New Roman"/>
          <w:b/>
          <w:color w:val="000000"/>
          <w:sz w:val="24"/>
          <w:szCs w:val="24"/>
          <w:highlight w:val="yellow"/>
        </w:rPr>
        <w:t>《开标一览表》</w:t>
      </w:r>
      <w:r>
        <w:rPr>
          <w:rFonts w:hint="eastAsia" w:ascii="宋体" w:hAnsi="宋体" w:eastAsia="宋体" w:cs="Times New Roman"/>
          <w:b/>
          <w:color w:val="000000"/>
          <w:sz w:val="24"/>
          <w:szCs w:val="24"/>
          <w:highlight w:val="yellow"/>
          <w:lang w:eastAsia="zh-CN"/>
        </w:rPr>
        <w:t>需在商务标书之外</w:t>
      </w:r>
      <w:r>
        <w:rPr>
          <w:rFonts w:hint="eastAsia" w:ascii="宋体" w:hAnsi="宋体" w:eastAsia="宋体" w:cs="Times New Roman"/>
          <w:b/>
          <w:color w:val="000000"/>
          <w:sz w:val="24"/>
          <w:szCs w:val="24"/>
          <w:highlight w:val="yellow"/>
        </w:rPr>
        <w:t>单独封存</w:t>
      </w:r>
      <w:r>
        <w:rPr>
          <w:rFonts w:hint="eastAsia" w:ascii="宋体" w:hAnsi="宋体" w:eastAsia="宋体" w:cs="Times New Roman"/>
          <w:b/>
          <w:color w:val="000000"/>
          <w:sz w:val="24"/>
          <w:szCs w:val="24"/>
          <w:highlight w:val="yellow"/>
          <w:lang w:eastAsia="zh-CN"/>
        </w:rPr>
        <w:t>一份</w:t>
      </w:r>
      <w:r>
        <w:rPr>
          <w:rFonts w:hint="eastAsia" w:ascii="宋体" w:hAnsi="宋体" w:eastAsia="宋体" w:cs="Times New Roman"/>
          <w:b/>
          <w:color w:val="000000"/>
          <w:sz w:val="24"/>
          <w:szCs w:val="24"/>
          <w:highlight w:val="yellow"/>
        </w:rPr>
        <w:t>，以备唱标使用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lang w:val="en-US" w:eastAsia="zh-CN"/>
        </w:rPr>
        <w:t>整车</w:t>
      </w:r>
      <w:r>
        <w:rPr>
          <w:rFonts w:hint="eastAsia" w:ascii="宋体" w:hAnsi="宋体" w:eastAsia="宋体" w:cs="宋体"/>
          <w:sz w:val="24"/>
          <w:szCs w:val="24"/>
          <w:u w:val="single"/>
        </w:rPr>
        <w:t>NVH综合性能试验室</w:t>
      </w:r>
      <w:r>
        <w:rPr>
          <w:rFonts w:hint="eastAsia" w:ascii="宋体" w:hAnsi="宋体" w:eastAsia="宋体" w:cs="宋体"/>
          <w:sz w:val="24"/>
          <w:szCs w:val="24"/>
          <w:u w:val="single"/>
          <w:lang w:val="en-US" w:eastAsia="zh-CN"/>
        </w:rPr>
        <w:t>半消声室</w:t>
      </w:r>
      <w:r>
        <w:rPr>
          <w:rFonts w:hint="eastAsia" w:ascii="宋体" w:hAnsi="宋体" w:eastAsia="宋体" w:cs="Times New Roman"/>
          <w:color w:val="000000"/>
          <w:sz w:val="24"/>
          <w:szCs w:val="24"/>
        </w:rPr>
        <w:t>项目</w:t>
      </w:r>
      <w:r>
        <w:rPr>
          <w:rFonts w:ascii="宋体" w:hAnsi="宋体" w:eastAsia="宋体" w:cs="Times New Roman"/>
          <w:color w:val="000000"/>
          <w:sz w:val="24"/>
          <w:szCs w:val="24"/>
        </w:rPr>
        <w:t xml:space="preserve">                                                        </w:t>
      </w:r>
    </w:p>
    <w:tbl>
      <w:tblPr>
        <w:tblStyle w:val="35"/>
        <w:tblW w:w="134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
        <w:gridCol w:w="1259"/>
        <w:gridCol w:w="1024"/>
        <w:gridCol w:w="2096"/>
        <w:gridCol w:w="2204"/>
        <w:gridCol w:w="1844"/>
        <w:gridCol w:w="973"/>
        <w:gridCol w:w="1277"/>
        <w:gridCol w:w="1194"/>
        <w:gridCol w:w="1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1" w:hRule="atLeast"/>
          <w:jc w:val="center"/>
        </w:trPr>
        <w:tc>
          <w:tcPr>
            <w:tcW w:w="39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25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1024"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096"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投标总价（进口货物报价+国内货物报价）（</w:t>
            </w:r>
            <w:r>
              <w:rPr>
                <w:rFonts w:hint="eastAsia" w:ascii="Times New Roman" w:hAnsi="Times New Roman" w:eastAsia="宋体" w:cs="Times New Roman"/>
                <w:b/>
                <w:szCs w:val="20"/>
                <w:lang w:val="en-US" w:eastAsia="zh-CN"/>
              </w:rPr>
              <w:t>人民币/</w:t>
            </w:r>
            <w:r>
              <w:rPr>
                <w:rFonts w:hint="eastAsia" w:ascii="Times New Roman" w:hAnsi="Times New Roman" w:eastAsia="宋体" w:cs="Times New Roman"/>
                <w:b/>
                <w:szCs w:val="20"/>
              </w:rPr>
              <w:t>元</w:t>
            </w:r>
            <w:r>
              <w:rPr>
                <w:rFonts w:hint="eastAsia" w:ascii="Times New Roman" w:hAnsi="Times New Roman" w:eastAsia="宋体" w:cs="Times New Roman"/>
                <w:b/>
                <w:szCs w:val="20"/>
                <w:lang w:eastAsia="zh-CN"/>
              </w:rPr>
              <w:t>，</w:t>
            </w:r>
            <w:r>
              <w:rPr>
                <w:rFonts w:hint="eastAsia" w:ascii="Times New Roman" w:hAnsi="Times New Roman" w:eastAsia="宋体" w:cs="Times New Roman"/>
                <w:b/>
                <w:szCs w:val="20"/>
                <w:lang w:val="en-US" w:eastAsia="zh-CN"/>
              </w:rPr>
              <w:t>含税</w:t>
            </w:r>
            <w:r>
              <w:rPr>
                <w:rFonts w:hint="eastAsia" w:ascii="Times New Roman" w:hAnsi="Times New Roman" w:eastAsia="宋体" w:cs="Times New Roman"/>
                <w:b/>
                <w:szCs w:val="20"/>
              </w:rPr>
              <w:t>）</w:t>
            </w:r>
          </w:p>
        </w:tc>
        <w:tc>
          <w:tcPr>
            <w:tcW w:w="2204"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进口货物报价</w:t>
            </w:r>
          </w:p>
        </w:tc>
        <w:tc>
          <w:tcPr>
            <w:tcW w:w="1844"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国内货物报价</w:t>
            </w:r>
          </w:p>
        </w:tc>
        <w:tc>
          <w:tcPr>
            <w:tcW w:w="97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194"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1146"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9" w:hRule="atLeast"/>
          <w:jc w:val="center"/>
        </w:trPr>
        <w:tc>
          <w:tcPr>
            <w:tcW w:w="399" w:type="dxa"/>
            <w:vAlign w:val="center"/>
          </w:tcPr>
          <w:p>
            <w:pPr>
              <w:jc w:val="center"/>
              <w:rPr>
                <w:rFonts w:hint="eastAsia" w:ascii="宋体" w:hAnsi="宋体" w:eastAsia="宋体" w:cs="宋体"/>
                <w:b/>
                <w:bCs w:val="0"/>
                <w:szCs w:val="20"/>
              </w:rPr>
            </w:pPr>
            <w:r>
              <w:rPr>
                <w:rFonts w:hint="eastAsia" w:ascii="宋体" w:hAnsi="宋体" w:eastAsia="宋体" w:cs="宋体"/>
                <w:b/>
                <w:bCs w:val="0"/>
                <w:szCs w:val="20"/>
              </w:rPr>
              <w:t>1</w:t>
            </w:r>
          </w:p>
        </w:tc>
        <w:tc>
          <w:tcPr>
            <w:tcW w:w="1259" w:type="dxa"/>
            <w:vAlign w:val="center"/>
          </w:tcPr>
          <w:p>
            <w:pPr>
              <w:jc w:val="center"/>
              <w:rPr>
                <w:rFonts w:hint="eastAsia" w:ascii="宋体" w:hAnsi="宋体" w:eastAsia="宋体" w:cs="宋体"/>
                <w:b/>
                <w:bCs w:val="0"/>
                <w:szCs w:val="20"/>
              </w:rPr>
            </w:pPr>
            <w:r>
              <w:rPr>
                <w:rFonts w:hint="eastAsia" w:ascii="宋体" w:hAnsi="宋体" w:eastAsia="宋体" w:cs="宋体"/>
                <w:b/>
                <w:bCs/>
                <w:sz w:val="24"/>
                <w:szCs w:val="24"/>
                <w:u w:val="single"/>
                <w:lang w:val="en-US" w:eastAsia="zh-CN"/>
              </w:rPr>
              <w:t>整车</w:t>
            </w:r>
            <w:r>
              <w:rPr>
                <w:rFonts w:hint="eastAsia" w:ascii="宋体" w:hAnsi="宋体" w:eastAsia="宋体" w:cs="宋体"/>
                <w:b/>
                <w:bCs/>
                <w:sz w:val="24"/>
                <w:szCs w:val="24"/>
                <w:u w:val="single"/>
              </w:rPr>
              <w:t>NVH综合性能试验室</w:t>
            </w:r>
            <w:r>
              <w:rPr>
                <w:rFonts w:hint="eastAsia" w:ascii="宋体" w:hAnsi="宋体" w:eastAsia="宋体" w:cs="宋体"/>
                <w:b/>
                <w:bCs/>
                <w:sz w:val="24"/>
                <w:szCs w:val="24"/>
                <w:u w:val="single"/>
                <w:lang w:val="en-US" w:eastAsia="zh-CN"/>
              </w:rPr>
              <w:t>半消声室</w:t>
            </w:r>
          </w:p>
        </w:tc>
        <w:tc>
          <w:tcPr>
            <w:tcW w:w="1024" w:type="dxa"/>
            <w:vAlign w:val="center"/>
          </w:tcPr>
          <w:p>
            <w:pPr>
              <w:jc w:val="center"/>
              <w:rPr>
                <w:rFonts w:hint="eastAsia" w:ascii="宋体" w:hAnsi="宋体" w:eastAsia="宋体" w:cs="宋体"/>
                <w:b/>
                <w:bCs w:val="0"/>
                <w:szCs w:val="20"/>
                <w:lang w:val="en-US" w:eastAsia="zh-CN"/>
              </w:rPr>
            </w:pPr>
            <w:r>
              <w:rPr>
                <w:rFonts w:hint="eastAsia" w:ascii="宋体" w:hAnsi="宋体" w:eastAsia="宋体" w:cs="宋体"/>
                <w:b/>
                <w:bCs w:val="0"/>
                <w:szCs w:val="20"/>
                <w:lang w:val="en-US" w:eastAsia="zh-CN"/>
              </w:rPr>
              <w:t>1</w:t>
            </w:r>
          </w:p>
        </w:tc>
        <w:tc>
          <w:tcPr>
            <w:tcW w:w="2096" w:type="dxa"/>
            <w:vAlign w:val="center"/>
          </w:tcPr>
          <w:p>
            <w:pPr>
              <w:jc w:val="center"/>
              <w:rPr>
                <w:rFonts w:hint="eastAsia" w:ascii="宋体" w:hAnsi="宋体" w:eastAsia="宋体" w:cs="宋体"/>
                <w:b/>
                <w:bCs w:val="0"/>
                <w:szCs w:val="20"/>
              </w:rPr>
            </w:pPr>
            <w:r>
              <w:rPr>
                <w:rFonts w:hint="eastAsia" w:ascii="宋体" w:hAnsi="宋体" w:eastAsia="宋体" w:cs="宋体"/>
                <w:b/>
                <w:bCs w:val="0"/>
                <w:szCs w:val="20"/>
                <w:lang w:val="en-US" w:eastAsia="zh-CN"/>
              </w:rPr>
              <w:t>总价：</w:t>
            </w:r>
            <w:r>
              <w:rPr>
                <w:rFonts w:hint="eastAsia" w:ascii="宋体" w:hAnsi="宋体" w:eastAsia="宋体" w:cs="宋体"/>
                <w:b/>
                <w:bCs w:val="0"/>
                <w:szCs w:val="20"/>
                <w:u w:val="single"/>
                <w:lang w:val="en-US" w:eastAsia="zh-CN"/>
              </w:rPr>
              <w:t xml:space="preserve">        </w:t>
            </w:r>
            <w:r>
              <w:rPr>
                <w:rFonts w:hint="eastAsia" w:ascii="宋体" w:hAnsi="宋体" w:eastAsia="宋体" w:cs="宋体"/>
                <w:b/>
                <w:bCs w:val="0"/>
                <w:szCs w:val="20"/>
                <w:lang w:val="en-US" w:eastAsia="zh-CN"/>
              </w:rPr>
              <w:t>元（大写：</w:t>
            </w:r>
            <w:r>
              <w:rPr>
                <w:rFonts w:hint="eastAsia" w:ascii="宋体" w:hAnsi="宋体" w:eastAsia="宋体" w:cs="宋体"/>
                <w:b/>
                <w:bCs w:val="0"/>
                <w:szCs w:val="20"/>
                <w:u w:val="single"/>
                <w:lang w:val="en-US" w:eastAsia="zh-CN"/>
              </w:rPr>
              <w:t xml:space="preserve">       </w:t>
            </w:r>
            <w:r>
              <w:rPr>
                <w:rFonts w:hint="eastAsia" w:ascii="宋体" w:hAnsi="宋体" w:eastAsia="宋体" w:cs="宋体"/>
                <w:b/>
                <w:bCs w:val="0"/>
                <w:szCs w:val="20"/>
                <w:lang w:val="en-US" w:eastAsia="zh-CN"/>
              </w:rPr>
              <w:t>）</w:t>
            </w:r>
          </w:p>
        </w:tc>
        <w:tc>
          <w:tcPr>
            <w:tcW w:w="22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bCs w:val="0"/>
                <w:lang w:eastAsia="zh-CN"/>
              </w:rPr>
            </w:pPr>
            <w:r>
              <w:rPr>
                <w:rFonts w:hint="eastAsia" w:ascii="宋体" w:hAnsi="宋体" w:eastAsia="宋体" w:cs="宋体"/>
                <w:b/>
                <w:bCs w:val="0"/>
              </w:rPr>
              <w:t>实际支付币种及金额</w:t>
            </w:r>
            <w:r>
              <w:rPr>
                <w:rFonts w:hint="eastAsia" w:ascii="宋体" w:hAnsi="宋体" w:eastAsia="宋体" w:cs="宋体"/>
                <w:b/>
                <w:bCs w:val="0"/>
                <w:lang w:eastAsia="zh-CN"/>
              </w:rPr>
              <w:t>：</w:t>
            </w:r>
          </w:p>
          <w:p>
            <w:pPr>
              <w:pStyle w:val="5"/>
              <w:keepNext/>
              <w:keepLines/>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bCs w:val="0"/>
                <w:lang w:val="en-US" w:eastAsia="zh-CN"/>
              </w:rPr>
            </w:pPr>
            <w:r>
              <w:rPr>
                <w:rFonts w:hint="eastAsia" w:ascii="宋体" w:hAnsi="宋体" w:eastAsia="宋体" w:cs="宋体"/>
                <w:b/>
                <w:bCs w:val="0"/>
                <w:lang w:val="en-US" w:eastAsia="zh-CN"/>
              </w:rPr>
              <w:t>汇率：</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bCs w:val="0"/>
              </w:rPr>
            </w:pPr>
            <w:r>
              <w:rPr>
                <w:rFonts w:hint="eastAsia" w:ascii="宋体" w:hAnsi="宋体" w:eastAsia="宋体" w:cs="宋体"/>
                <w:b/>
                <w:bCs w:val="0"/>
              </w:rPr>
              <w:t>折算人民币：</w:t>
            </w:r>
          </w:p>
          <w:p>
            <w:pPr>
              <w:rPr>
                <w:rFonts w:hint="eastAsia" w:ascii="宋体" w:hAnsi="宋体" w:eastAsia="宋体" w:cs="宋体"/>
                <w:b/>
                <w:bCs w:val="0"/>
                <w:lang w:eastAsia="zh-CN"/>
              </w:rPr>
            </w:pPr>
          </w:p>
        </w:tc>
        <w:tc>
          <w:tcPr>
            <w:tcW w:w="1844" w:type="dxa"/>
            <w:vAlign w:val="center"/>
          </w:tcPr>
          <w:p>
            <w:pPr>
              <w:jc w:val="left"/>
              <w:rPr>
                <w:rFonts w:hint="eastAsia" w:ascii="宋体" w:hAnsi="宋体" w:eastAsia="宋体" w:cs="宋体"/>
                <w:b/>
                <w:bCs w:val="0"/>
                <w:szCs w:val="20"/>
              </w:rPr>
            </w:pPr>
            <w:r>
              <w:rPr>
                <w:rFonts w:hint="eastAsia" w:ascii="宋体" w:hAnsi="宋体" w:eastAsia="宋体" w:cs="宋体"/>
                <w:b/>
                <w:bCs w:val="0"/>
                <w:szCs w:val="20"/>
              </w:rPr>
              <w:t>含税价格：</w:t>
            </w:r>
          </w:p>
          <w:p>
            <w:pPr>
              <w:jc w:val="left"/>
              <w:rPr>
                <w:rFonts w:hint="eastAsia" w:ascii="宋体" w:hAnsi="宋体" w:eastAsia="宋体" w:cs="宋体"/>
                <w:b/>
                <w:bCs w:val="0"/>
              </w:rPr>
            </w:pPr>
            <w:r>
              <w:rPr>
                <w:rFonts w:hint="eastAsia" w:ascii="宋体" w:hAnsi="宋体" w:eastAsia="宋体" w:cs="宋体"/>
                <w:b/>
                <w:bCs w:val="0"/>
                <w:szCs w:val="20"/>
              </w:rPr>
              <w:t>不含税价：</w:t>
            </w:r>
          </w:p>
          <w:p>
            <w:pPr>
              <w:jc w:val="left"/>
              <w:rPr>
                <w:rFonts w:hint="eastAsia" w:ascii="宋体" w:hAnsi="宋体" w:eastAsia="宋体" w:cs="宋体"/>
                <w:b/>
                <w:bCs w:val="0"/>
                <w:szCs w:val="20"/>
              </w:rPr>
            </w:pPr>
            <w:r>
              <w:rPr>
                <w:rFonts w:hint="eastAsia" w:ascii="宋体" w:hAnsi="宋体" w:eastAsia="宋体" w:cs="宋体"/>
                <w:b/>
                <w:bCs w:val="0"/>
                <w:szCs w:val="20"/>
              </w:rPr>
              <w:t>税率：</w:t>
            </w:r>
          </w:p>
        </w:tc>
        <w:tc>
          <w:tcPr>
            <w:tcW w:w="973" w:type="dxa"/>
            <w:vAlign w:val="center"/>
          </w:tcPr>
          <w:p>
            <w:pPr>
              <w:jc w:val="center"/>
              <w:rPr>
                <w:rFonts w:ascii="Times New Roman" w:hAnsi="Times New Roman" w:eastAsia="宋体" w:cs="Times New Roman"/>
                <w:b/>
                <w:szCs w:val="20"/>
              </w:rPr>
            </w:pPr>
          </w:p>
        </w:tc>
        <w:tc>
          <w:tcPr>
            <w:tcW w:w="1277" w:type="dxa"/>
            <w:vAlign w:val="center"/>
          </w:tcPr>
          <w:p>
            <w:pPr>
              <w:jc w:val="center"/>
              <w:rPr>
                <w:rFonts w:ascii="Times New Roman" w:hAnsi="Times New Roman" w:eastAsia="宋体" w:cs="Times New Roman"/>
                <w:b/>
                <w:szCs w:val="20"/>
              </w:rPr>
            </w:pPr>
          </w:p>
        </w:tc>
        <w:tc>
          <w:tcPr>
            <w:tcW w:w="1194" w:type="dxa"/>
            <w:vAlign w:val="center"/>
          </w:tcPr>
          <w:p>
            <w:pPr>
              <w:jc w:val="center"/>
              <w:rPr>
                <w:rFonts w:ascii="Times New Roman" w:hAnsi="Times New Roman" w:eastAsia="宋体" w:cs="Times New Roman"/>
                <w:b/>
                <w:szCs w:val="20"/>
              </w:rPr>
            </w:pPr>
          </w:p>
        </w:tc>
        <w:tc>
          <w:tcPr>
            <w:tcW w:w="1146"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lang w:eastAsia="zh-CN"/>
        </w:rPr>
      </w:pPr>
      <w:r>
        <w:rPr>
          <w:rFonts w:hint="eastAsia" w:ascii="宋体" w:hAnsi="宋体" w:eastAsia="宋体" w:cs="宋体"/>
          <w:b/>
          <w:szCs w:val="20"/>
        </w:rPr>
        <w:t>3.需写明含税价、不含税价格、税率。</w:t>
      </w:r>
    </w:p>
    <w:p>
      <w:pPr>
        <w:pStyle w:val="2"/>
        <w:rPr>
          <w:rFonts w:hAnsi="宋体" w:eastAsia="宋体" w:cs="Times New Roman"/>
          <w:b/>
          <w:bCs/>
          <w:szCs w:val="21"/>
        </w:rPr>
      </w:pPr>
      <w:r>
        <w:rPr>
          <w:rFonts w:hint="eastAsia" w:hAnsi="宋体" w:eastAsia="宋体" w:cs="宋体"/>
          <w:b/>
          <w:szCs w:val="20"/>
        </w:rPr>
        <w:t>4.</w:t>
      </w:r>
      <w:r>
        <w:rPr>
          <w:rFonts w:hint="eastAsia" w:hAnsi="宋体" w:eastAsia="宋体" w:cs="Times New Roman"/>
          <w:b/>
          <w:bCs/>
          <w:szCs w:val="21"/>
        </w:rPr>
        <w:t>投标总价包括设备费、调试费、备品备件、特殊工具、运杂费、装卸费、技术服务费、保险费及增值税和其它税费。</w:t>
      </w:r>
    </w:p>
    <w:p>
      <w:pPr>
        <w:pStyle w:val="2"/>
        <w:rPr>
          <w:rFonts w:hAnsi="宋体" w:eastAsia="宋体" w:cs="Times New Roman"/>
          <w:b/>
          <w:bCs/>
          <w:szCs w:val="21"/>
          <w:highlight w:val="yellow"/>
        </w:rPr>
      </w:pPr>
      <w:r>
        <w:rPr>
          <w:rFonts w:hint="eastAsia" w:hAnsi="宋体" w:eastAsia="宋体" w:cs="Times New Roman"/>
          <w:b/>
          <w:bCs/>
          <w:szCs w:val="21"/>
          <w:highlight w:val="yellow"/>
        </w:rPr>
        <w:t>5.进口货物报价需按发标日</w:t>
      </w:r>
      <w:r>
        <w:rPr>
          <w:rFonts w:hint="eastAsia" w:ascii="宋体" w:hAnsi="宋体" w:eastAsia="宋体" w:cs="Times New Roman"/>
          <w:b/>
          <w:bCs/>
          <w:sz w:val="24"/>
          <w:szCs w:val="24"/>
          <w:highlight w:val="yellow"/>
          <w:lang w:eastAsia="zh-CN"/>
        </w:rPr>
        <w:t>（</w:t>
      </w:r>
      <w:r>
        <w:rPr>
          <w:rFonts w:hint="eastAsia" w:ascii="宋体" w:hAnsi="宋体" w:eastAsia="宋体" w:cs="Times New Roman"/>
          <w:b/>
          <w:bCs/>
          <w:sz w:val="24"/>
          <w:szCs w:val="24"/>
          <w:highlight w:val="yellow"/>
          <w:lang w:val="en-US" w:eastAsia="zh-CN"/>
        </w:rPr>
        <w:t>2023年</w:t>
      </w:r>
      <w:r>
        <w:rPr>
          <w:rFonts w:hint="eastAsia" w:hAnsi="宋体" w:eastAsia="宋体" w:cs="Times New Roman"/>
          <w:b/>
          <w:bCs/>
          <w:sz w:val="24"/>
          <w:szCs w:val="24"/>
          <w:highlight w:val="yellow"/>
          <w:lang w:val="en-US" w:eastAsia="zh-CN"/>
        </w:rPr>
        <w:t>6</w:t>
      </w:r>
      <w:r>
        <w:rPr>
          <w:rFonts w:hint="eastAsia" w:ascii="宋体" w:hAnsi="宋体" w:eastAsia="宋体" w:cs="Times New Roman"/>
          <w:b/>
          <w:bCs/>
          <w:sz w:val="24"/>
          <w:szCs w:val="24"/>
          <w:highlight w:val="yellow"/>
          <w:lang w:val="en-US" w:eastAsia="zh-CN"/>
        </w:rPr>
        <w:t>月</w:t>
      </w:r>
      <w:r>
        <w:rPr>
          <w:rFonts w:hint="eastAsia" w:hAnsi="宋体" w:eastAsia="宋体" w:cs="Times New Roman"/>
          <w:b/>
          <w:bCs/>
          <w:sz w:val="24"/>
          <w:szCs w:val="24"/>
          <w:highlight w:val="yellow"/>
          <w:lang w:val="en-US" w:eastAsia="zh-CN"/>
        </w:rPr>
        <w:t>15</w:t>
      </w:r>
      <w:r>
        <w:rPr>
          <w:rFonts w:hint="eastAsia" w:ascii="宋体" w:hAnsi="宋体" w:eastAsia="宋体" w:cs="Times New Roman"/>
          <w:b/>
          <w:bCs/>
          <w:sz w:val="24"/>
          <w:szCs w:val="24"/>
          <w:highlight w:val="yellow"/>
          <w:lang w:val="en-US" w:eastAsia="zh-CN"/>
        </w:rPr>
        <w:t>日</w:t>
      </w:r>
      <w:r>
        <w:rPr>
          <w:rFonts w:hint="eastAsia" w:ascii="宋体" w:hAnsi="宋体" w:eastAsia="宋体" w:cs="Times New Roman"/>
          <w:b/>
          <w:bCs/>
          <w:sz w:val="24"/>
          <w:szCs w:val="24"/>
          <w:highlight w:val="yellow"/>
          <w:lang w:eastAsia="zh-CN"/>
        </w:rPr>
        <w:t>）</w:t>
      </w:r>
      <w:r>
        <w:rPr>
          <w:rFonts w:hint="eastAsia" w:hAnsi="宋体" w:eastAsia="宋体" w:cs="Times New Roman"/>
          <w:b/>
          <w:bCs/>
          <w:szCs w:val="21"/>
          <w:highlight w:val="yellow"/>
        </w:rPr>
        <w:t>中国人民银行公示的汇率中间价折算成人民币，并注明实际支付币种及金额。</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color w:val="000000"/>
          <w:sz w:val="24"/>
          <w:szCs w:val="24"/>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pStyle w:val="2"/>
        <w:sectPr>
          <w:pgSz w:w="16838" w:h="11906" w:orient="landscape"/>
          <w:pgMar w:top="1418" w:right="1588" w:bottom="1418" w:left="1134" w:header="851" w:footer="992" w:gutter="0"/>
          <w:pgNumType w:fmt="decimal"/>
          <w:cols w:space="720" w:num="1"/>
          <w:titlePg/>
          <w:docGrid w:type="lines" w:linePitch="312" w:charSpace="0"/>
        </w:sectPr>
      </w:pPr>
    </w:p>
    <w:p>
      <w:pPr>
        <w:pStyle w:val="6"/>
        <w:spacing w:before="140" w:after="140"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7"/>
        <w:spacing w:before="140" w:after="140" w:line="240" w:lineRule="auto"/>
        <w:jc w:val="left"/>
        <w:outlineLvl w:val="3"/>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u w:val="none"/>
        </w:rPr>
        <w:t xml:space="preserve"> </w:t>
      </w: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lang w:val="en-US" w:eastAsia="zh-CN"/>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39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792"/>
        <w:gridCol w:w="1685"/>
        <w:gridCol w:w="1120"/>
        <w:gridCol w:w="2205"/>
        <w:gridCol w:w="2280"/>
        <w:gridCol w:w="2151"/>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1</w:t>
            </w:r>
          </w:p>
        </w:tc>
        <w:tc>
          <w:tcPr>
            <w:tcW w:w="279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2</w:t>
            </w:r>
          </w:p>
        </w:tc>
        <w:tc>
          <w:tcPr>
            <w:tcW w:w="16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3</w:t>
            </w: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4</w:t>
            </w:r>
          </w:p>
        </w:tc>
        <w:tc>
          <w:tcPr>
            <w:tcW w:w="220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5</w:t>
            </w:r>
          </w:p>
        </w:tc>
        <w:tc>
          <w:tcPr>
            <w:tcW w:w="2280"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6</w:t>
            </w:r>
          </w:p>
        </w:tc>
        <w:tc>
          <w:tcPr>
            <w:tcW w:w="2151" w:type="dxa"/>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7</w:t>
            </w:r>
          </w:p>
        </w:tc>
        <w:tc>
          <w:tcPr>
            <w:tcW w:w="106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序号</w:t>
            </w:r>
          </w:p>
        </w:tc>
        <w:tc>
          <w:tcPr>
            <w:tcW w:w="279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货物名称</w:t>
            </w:r>
          </w:p>
        </w:tc>
        <w:tc>
          <w:tcPr>
            <w:tcW w:w="16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型号和规格</w:t>
            </w: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数量</w:t>
            </w:r>
          </w:p>
        </w:tc>
        <w:tc>
          <w:tcPr>
            <w:tcW w:w="220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原产地和制造商名称</w:t>
            </w:r>
          </w:p>
        </w:tc>
        <w:tc>
          <w:tcPr>
            <w:tcW w:w="2280"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(元)</w:t>
            </w:r>
          </w:p>
        </w:tc>
        <w:tc>
          <w:tcPr>
            <w:tcW w:w="2151" w:type="dxa"/>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总价[4×6]</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(元)</w:t>
            </w:r>
          </w:p>
        </w:tc>
        <w:tc>
          <w:tcPr>
            <w:tcW w:w="106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pPr>
              <w:spacing w:before="120" w:beforeLines="50" w:line="360" w:lineRule="exact"/>
              <w:jc w:val="center"/>
              <w:rPr>
                <w:rFonts w:ascii="宋体" w:hAnsi="宋体" w:eastAsia="宋体" w:cs="宋体"/>
                <w:szCs w:val="21"/>
              </w:rPr>
            </w:pPr>
            <w:r>
              <w:rPr>
                <w:rFonts w:hint="eastAsia" w:ascii="宋体" w:hAnsi="宋体" w:eastAsia="宋体" w:cs="宋体"/>
                <w:sz w:val="24"/>
                <w:szCs w:val="24"/>
                <w:lang w:val="en-US" w:eastAsia="zh-CN"/>
              </w:rPr>
              <w:t>一</w:t>
            </w:r>
          </w:p>
        </w:tc>
        <w:tc>
          <w:tcPr>
            <w:tcW w:w="2792" w:type="dxa"/>
            <w:vAlign w:val="center"/>
          </w:tcPr>
          <w:p>
            <w:pPr>
              <w:jc w:val="center"/>
              <w:rPr>
                <w:rFonts w:hint="eastAsia" w:ascii="宋体" w:hAnsi="宋体" w:eastAsia="宋体" w:cs="宋体"/>
                <w:kern w:val="2"/>
                <w:sz w:val="21"/>
                <w:szCs w:val="22"/>
                <w:highlight w:val="none"/>
                <w:lang w:val="en-US" w:eastAsia="zh-CN" w:bidi="ar-SA"/>
              </w:rPr>
            </w:pPr>
            <w:r>
              <w:rPr>
                <w:rFonts w:hint="eastAsia" w:ascii="宋体" w:hAnsi="宋体" w:cs="宋体"/>
                <w:sz w:val="24"/>
                <w:szCs w:val="24"/>
                <w:lang w:val="en-US" w:eastAsia="zh-CN"/>
              </w:rPr>
              <w:t>整车</w:t>
            </w:r>
            <w:r>
              <w:rPr>
                <w:rFonts w:hint="eastAsia" w:ascii="宋体" w:hAnsi="宋体" w:eastAsia="宋体" w:cs="宋体"/>
                <w:sz w:val="24"/>
                <w:szCs w:val="24"/>
                <w:lang w:val="en-US" w:eastAsia="zh-CN"/>
              </w:rPr>
              <w:t>NVH综合性能试验室</w:t>
            </w:r>
            <w:r>
              <w:rPr>
                <w:rFonts w:hint="eastAsia" w:ascii="宋体" w:hAnsi="宋体" w:eastAsia="宋体" w:cs="宋体"/>
                <w:sz w:val="24"/>
                <w:szCs w:val="24"/>
              </w:rPr>
              <w:t>半消声室</w:t>
            </w:r>
          </w:p>
        </w:tc>
        <w:tc>
          <w:tcPr>
            <w:tcW w:w="1685" w:type="dxa"/>
            <w:vAlign w:val="top"/>
          </w:tcPr>
          <w:p>
            <w:pPr>
              <w:rPr>
                <w:rFonts w:ascii="Arial" w:hAnsiTheme="minorHAnsi" w:eastAsiaTheme="minorEastAsia" w:cstheme="minorBidi"/>
                <w:kern w:val="2"/>
                <w:sz w:val="21"/>
                <w:szCs w:val="22"/>
                <w:lang w:val="en-US" w:eastAsia="zh-CN" w:bidi="ar-SA"/>
              </w:rPr>
            </w:pPr>
          </w:p>
        </w:tc>
        <w:tc>
          <w:tcPr>
            <w:tcW w:w="1120" w:type="dxa"/>
            <w:vAlign w:val="center"/>
          </w:tcPr>
          <w:p>
            <w:pPr>
              <w:spacing w:line="360" w:lineRule="auto"/>
              <w:jc w:val="center"/>
              <w:textAlignment w:val="center"/>
              <w:rPr>
                <w:rFonts w:hint="eastAsia" w:ascii="Arial" w:hAnsiTheme="minorHAnsi" w:eastAsiaTheme="minorEastAsia" w:cstheme="minorBidi"/>
                <w:kern w:val="2"/>
                <w:sz w:val="21"/>
                <w:szCs w:val="22"/>
                <w:lang w:val="en-US" w:eastAsia="zh-CN" w:bidi="ar-SA"/>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pPr>
              <w:spacing w:before="120" w:beforeLines="50" w:line="360" w:lineRule="exact"/>
              <w:jc w:val="center"/>
              <w:rPr>
                <w:rFonts w:ascii="宋体" w:hAnsi="宋体" w:eastAsia="宋体" w:cs="宋体"/>
                <w:szCs w:val="21"/>
              </w:rPr>
            </w:pPr>
            <w:r>
              <w:rPr>
                <w:rFonts w:hint="eastAsia" w:ascii="宋体" w:hAnsi="宋体" w:eastAsia="宋体" w:cs="宋体"/>
                <w:sz w:val="24"/>
                <w:szCs w:val="24"/>
                <w:lang w:val="en-US" w:eastAsia="zh-CN"/>
              </w:rPr>
              <w:t>1</w:t>
            </w:r>
          </w:p>
        </w:tc>
        <w:tc>
          <w:tcPr>
            <w:tcW w:w="2792" w:type="dxa"/>
            <w:vAlign w:val="center"/>
          </w:tcPr>
          <w:p>
            <w:pPr>
              <w:jc w:val="center"/>
              <w:rPr>
                <w:rFonts w:hint="eastAsia" w:ascii="宋体" w:hAnsi="宋体" w:eastAsia="宋体" w:cs="宋体"/>
                <w:kern w:val="2"/>
                <w:sz w:val="21"/>
                <w:szCs w:val="22"/>
                <w:highlight w:val="none"/>
                <w:lang w:val="en-US" w:eastAsia="zh-CN" w:bidi="ar-SA"/>
              </w:rPr>
            </w:pPr>
            <w:r>
              <w:rPr>
                <w:rFonts w:hint="eastAsia" w:ascii="宋体" w:hAnsi="宋体" w:eastAsia="宋体" w:cs="宋体"/>
                <w:sz w:val="24"/>
                <w:szCs w:val="24"/>
              </w:rPr>
              <w:t>房间吸声</w:t>
            </w:r>
            <w:r>
              <w:rPr>
                <w:rFonts w:hint="eastAsia" w:ascii="宋体" w:hAnsi="宋体" w:eastAsia="宋体" w:cs="宋体"/>
                <w:sz w:val="24"/>
                <w:szCs w:val="24"/>
                <w:lang w:val="en-US" w:eastAsia="zh-CN"/>
              </w:rPr>
              <w:t>结构和材料</w:t>
            </w:r>
          </w:p>
        </w:tc>
        <w:tc>
          <w:tcPr>
            <w:tcW w:w="1685" w:type="dxa"/>
            <w:vAlign w:val="top"/>
          </w:tcPr>
          <w:p>
            <w:pPr>
              <w:rPr>
                <w:rFonts w:ascii="Arial" w:hAnsiTheme="minorHAnsi" w:eastAsiaTheme="minorEastAsia" w:cstheme="minorBidi"/>
                <w:kern w:val="2"/>
                <w:sz w:val="21"/>
                <w:szCs w:val="22"/>
                <w:lang w:val="en-US" w:eastAsia="zh-CN" w:bidi="ar-SA"/>
              </w:rPr>
            </w:pPr>
          </w:p>
        </w:tc>
        <w:tc>
          <w:tcPr>
            <w:tcW w:w="1120" w:type="dxa"/>
            <w:vAlign w:val="center"/>
          </w:tcPr>
          <w:p>
            <w:pPr>
              <w:spacing w:line="360" w:lineRule="auto"/>
              <w:jc w:val="center"/>
              <w:textAlignment w:val="center"/>
              <w:rPr>
                <w:rFonts w:hint="default" w:ascii="Arial" w:hAnsiTheme="minorHAnsi" w:eastAsiaTheme="minorEastAsia" w:cstheme="minorBidi"/>
                <w:kern w:val="2"/>
                <w:sz w:val="21"/>
                <w:szCs w:val="22"/>
                <w:lang w:val="en-US" w:eastAsia="zh-CN" w:bidi="ar-SA"/>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pPr>
              <w:spacing w:before="120" w:beforeLines="50" w:line="360" w:lineRule="exact"/>
              <w:jc w:val="center"/>
              <w:rPr>
                <w:rFonts w:ascii="宋体" w:hAnsi="宋体" w:eastAsia="宋体" w:cs="宋体"/>
                <w:szCs w:val="21"/>
              </w:rPr>
            </w:pPr>
            <w:r>
              <w:rPr>
                <w:rFonts w:hint="eastAsia" w:ascii="宋体" w:hAnsi="宋体" w:eastAsia="宋体" w:cs="宋体"/>
                <w:sz w:val="24"/>
                <w:szCs w:val="24"/>
                <w:lang w:val="en-US" w:eastAsia="zh-CN"/>
              </w:rPr>
              <w:t>2</w:t>
            </w:r>
          </w:p>
        </w:tc>
        <w:tc>
          <w:tcPr>
            <w:tcW w:w="2792" w:type="dxa"/>
            <w:vAlign w:val="center"/>
          </w:tcPr>
          <w:p>
            <w:pPr>
              <w:jc w:val="center"/>
              <w:rPr>
                <w:rFonts w:hint="eastAsia" w:ascii="宋体" w:hAnsi="宋体" w:eastAsia="宋体" w:cs="宋体"/>
                <w:kern w:val="2"/>
                <w:sz w:val="21"/>
                <w:szCs w:val="22"/>
                <w:highlight w:val="none"/>
                <w:lang w:val="en-US" w:eastAsia="zh-CN" w:bidi="ar-SA"/>
              </w:rPr>
            </w:pPr>
            <w:r>
              <w:rPr>
                <w:rFonts w:hint="eastAsia" w:ascii="宋体" w:hAnsi="宋体" w:eastAsia="宋体" w:cs="宋体"/>
                <w:sz w:val="24"/>
                <w:szCs w:val="24"/>
              </w:rPr>
              <w:t>半消声室隔振系统总成</w:t>
            </w:r>
          </w:p>
        </w:tc>
        <w:tc>
          <w:tcPr>
            <w:tcW w:w="1685" w:type="dxa"/>
            <w:vAlign w:val="top"/>
          </w:tcPr>
          <w:p>
            <w:pPr>
              <w:rPr>
                <w:rFonts w:ascii="Arial" w:hAnsiTheme="minorHAnsi" w:eastAsiaTheme="minorEastAsia" w:cstheme="minorBidi"/>
                <w:kern w:val="2"/>
                <w:sz w:val="21"/>
                <w:szCs w:val="22"/>
                <w:lang w:val="en-US" w:eastAsia="zh-CN" w:bidi="ar-SA"/>
              </w:rPr>
            </w:pPr>
          </w:p>
        </w:tc>
        <w:tc>
          <w:tcPr>
            <w:tcW w:w="1120" w:type="dxa"/>
            <w:vAlign w:val="center"/>
          </w:tcPr>
          <w:p>
            <w:pPr>
              <w:spacing w:line="360" w:lineRule="auto"/>
              <w:jc w:val="center"/>
              <w:textAlignment w:val="center"/>
              <w:rPr>
                <w:rFonts w:hint="eastAsia" w:ascii="Arial" w:hAnsiTheme="minorHAnsi" w:eastAsiaTheme="minorEastAsia" w:cstheme="minorBidi"/>
                <w:kern w:val="2"/>
                <w:sz w:val="21"/>
                <w:szCs w:val="22"/>
                <w:lang w:val="en-US" w:eastAsia="zh-CN" w:bidi="ar-SA"/>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top"/>
          </w:tcPr>
          <w:p>
            <w:pPr>
              <w:spacing w:before="120" w:beforeLines="50" w:line="360" w:lineRule="exact"/>
              <w:jc w:val="center"/>
              <w:rPr>
                <w:rFonts w:ascii="宋体" w:hAnsi="宋体" w:eastAsia="宋体" w:cs="宋体"/>
                <w:szCs w:val="21"/>
              </w:rPr>
            </w:pPr>
            <w:r>
              <w:rPr>
                <w:rFonts w:hint="eastAsia" w:ascii="宋体" w:hAnsi="宋体" w:eastAsia="宋体" w:cs="宋体"/>
                <w:sz w:val="24"/>
                <w:szCs w:val="24"/>
                <w:lang w:val="en-US" w:eastAsia="zh-CN"/>
              </w:rPr>
              <w:t>3</w:t>
            </w:r>
          </w:p>
        </w:tc>
        <w:tc>
          <w:tcPr>
            <w:tcW w:w="2792" w:type="dxa"/>
            <w:vAlign w:val="center"/>
          </w:tcPr>
          <w:p>
            <w:pPr>
              <w:jc w:val="center"/>
              <w:rPr>
                <w:rFonts w:hint="eastAsia" w:ascii="宋体" w:hAnsi="宋体" w:eastAsia="宋体" w:cs="宋体"/>
                <w:kern w:val="2"/>
                <w:sz w:val="21"/>
                <w:szCs w:val="22"/>
                <w:highlight w:val="none"/>
                <w:lang w:val="en-US" w:eastAsia="zh-CN" w:bidi="ar-SA"/>
              </w:rPr>
            </w:pPr>
            <w:r>
              <w:rPr>
                <w:rFonts w:hint="eastAsia" w:ascii="宋体" w:hAnsi="宋体" w:eastAsia="宋体" w:cs="宋体"/>
                <w:sz w:val="24"/>
                <w:szCs w:val="24"/>
                <w:lang w:val="en-US" w:eastAsia="zh-CN"/>
              </w:rPr>
              <w:t>车辆通行门总成</w:t>
            </w:r>
          </w:p>
        </w:tc>
        <w:tc>
          <w:tcPr>
            <w:tcW w:w="1685" w:type="dxa"/>
            <w:vAlign w:val="top"/>
          </w:tcPr>
          <w:p>
            <w:pPr>
              <w:rPr>
                <w:rFonts w:ascii="Arial" w:hAnsiTheme="minorHAnsi" w:eastAsiaTheme="minorEastAsia" w:cstheme="minorBidi"/>
                <w:kern w:val="2"/>
                <w:sz w:val="21"/>
                <w:szCs w:val="22"/>
                <w:lang w:val="en-US" w:eastAsia="zh-CN" w:bidi="ar-SA"/>
              </w:rPr>
            </w:pPr>
          </w:p>
        </w:tc>
        <w:tc>
          <w:tcPr>
            <w:tcW w:w="1120" w:type="dxa"/>
            <w:vAlign w:val="center"/>
          </w:tcPr>
          <w:p>
            <w:pPr>
              <w:spacing w:line="360" w:lineRule="auto"/>
              <w:jc w:val="center"/>
              <w:textAlignment w:val="center"/>
              <w:rPr>
                <w:rFonts w:hint="eastAsia" w:ascii="Arial" w:hAnsiTheme="minorHAnsi" w:eastAsiaTheme="minorEastAsia" w:cstheme="minorBidi"/>
                <w:kern w:val="2"/>
                <w:sz w:val="21"/>
                <w:szCs w:val="22"/>
                <w:lang w:val="en-US" w:eastAsia="zh-CN" w:bidi="ar-SA"/>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pPr>
              <w:spacing w:before="120" w:beforeLines="50" w:line="360" w:lineRule="exact"/>
              <w:jc w:val="center"/>
              <w:rPr>
                <w:rFonts w:ascii="宋体" w:hAnsi="宋体" w:eastAsia="宋体" w:cs="宋体"/>
                <w:szCs w:val="21"/>
              </w:rPr>
            </w:pPr>
            <w:r>
              <w:rPr>
                <w:rFonts w:hint="eastAsia" w:ascii="宋体" w:hAnsi="宋体" w:eastAsia="宋体" w:cs="宋体"/>
                <w:sz w:val="24"/>
                <w:szCs w:val="24"/>
                <w:lang w:val="en-US" w:eastAsia="zh-CN"/>
              </w:rPr>
              <w:t>4</w:t>
            </w:r>
          </w:p>
        </w:tc>
        <w:tc>
          <w:tcPr>
            <w:tcW w:w="2792" w:type="dxa"/>
            <w:vAlign w:val="center"/>
          </w:tcPr>
          <w:p>
            <w:pPr>
              <w:jc w:val="center"/>
              <w:rPr>
                <w:rFonts w:hint="eastAsia" w:ascii="宋体" w:hAnsi="宋体" w:eastAsia="宋体" w:cs="宋体"/>
                <w:kern w:val="2"/>
                <w:sz w:val="21"/>
                <w:szCs w:val="22"/>
                <w:highlight w:val="none"/>
                <w:lang w:val="en-US" w:eastAsia="zh-CN" w:bidi="ar-SA"/>
              </w:rPr>
            </w:pPr>
            <w:r>
              <w:rPr>
                <w:rFonts w:hint="eastAsia" w:ascii="宋体" w:hAnsi="宋体" w:eastAsia="宋体" w:cs="宋体"/>
                <w:sz w:val="24"/>
                <w:szCs w:val="24"/>
              </w:rPr>
              <w:t>人员通行门</w:t>
            </w:r>
            <w:r>
              <w:rPr>
                <w:rFonts w:hint="eastAsia" w:ascii="宋体" w:hAnsi="宋体" w:eastAsia="宋体" w:cs="宋体"/>
                <w:sz w:val="24"/>
                <w:szCs w:val="24"/>
                <w:lang w:val="en-US" w:eastAsia="zh-CN"/>
              </w:rPr>
              <w:t>总成</w:t>
            </w:r>
          </w:p>
        </w:tc>
        <w:tc>
          <w:tcPr>
            <w:tcW w:w="1685" w:type="dxa"/>
            <w:vAlign w:val="top"/>
          </w:tcPr>
          <w:p>
            <w:pPr>
              <w:rPr>
                <w:rFonts w:ascii="Arial" w:hAnsiTheme="minorHAnsi" w:eastAsiaTheme="minorEastAsia" w:cstheme="minorBidi"/>
                <w:kern w:val="2"/>
                <w:sz w:val="21"/>
                <w:szCs w:val="22"/>
                <w:lang w:val="en-US" w:eastAsia="zh-CN" w:bidi="ar-SA"/>
              </w:rPr>
            </w:pPr>
          </w:p>
        </w:tc>
        <w:tc>
          <w:tcPr>
            <w:tcW w:w="1120" w:type="dxa"/>
            <w:vAlign w:val="center"/>
          </w:tcPr>
          <w:p>
            <w:pPr>
              <w:spacing w:line="360" w:lineRule="auto"/>
              <w:jc w:val="center"/>
              <w:textAlignment w:val="center"/>
              <w:rPr>
                <w:rFonts w:hint="eastAsia" w:ascii="Arial" w:hAnsiTheme="minorHAnsi" w:eastAsiaTheme="minorEastAsia" w:cstheme="minorBidi"/>
                <w:kern w:val="2"/>
                <w:sz w:val="21"/>
                <w:szCs w:val="22"/>
                <w:lang w:val="en-US" w:eastAsia="zh-CN" w:bidi="ar-SA"/>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pPr>
              <w:spacing w:before="120" w:beforeLines="50" w:line="360" w:lineRule="exact"/>
              <w:jc w:val="center"/>
              <w:rPr>
                <w:rFonts w:ascii="宋体" w:hAnsi="宋体" w:eastAsia="宋体" w:cs="宋体"/>
                <w:szCs w:val="21"/>
              </w:rPr>
            </w:pPr>
            <w:r>
              <w:rPr>
                <w:rFonts w:hint="eastAsia" w:ascii="宋体" w:hAnsi="宋体" w:eastAsia="宋体" w:cs="宋体"/>
                <w:sz w:val="24"/>
                <w:szCs w:val="24"/>
                <w:lang w:val="en-US" w:eastAsia="zh-CN"/>
              </w:rPr>
              <w:t>5</w:t>
            </w:r>
          </w:p>
        </w:tc>
        <w:tc>
          <w:tcPr>
            <w:tcW w:w="2792" w:type="dxa"/>
            <w:vAlign w:val="center"/>
          </w:tcPr>
          <w:p>
            <w:pPr>
              <w:jc w:val="center"/>
              <w:rPr>
                <w:rFonts w:hint="eastAsia" w:ascii="宋体" w:hAnsi="宋体" w:eastAsia="宋体" w:cs="宋体"/>
                <w:kern w:val="2"/>
                <w:sz w:val="21"/>
                <w:szCs w:val="22"/>
                <w:highlight w:val="none"/>
                <w:lang w:val="en-US" w:eastAsia="zh-CN" w:bidi="ar-SA"/>
              </w:rPr>
            </w:pPr>
            <w:r>
              <w:rPr>
                <w:rFonts w:hint="eastAsia" w:ascii="宋体" w:hAnsi="宋体" w:eastAsia="宋体" w:cs="宋体"/>
                <w:sz w:val="24"/>
                <w:szCs w:val="24"/>
              </w:rPr>
              <w:t>室内</w:t>
            </w:r>
            <w:r>
              <w:rPr>
                <w:rFonts w:hint="eastAsia" w:ascii="宋体" w:hAnsi="宋体" w:eastAsia="宋体" w:cs="宋体"/>
                <w:sz w:val="24"/>
                <w:szCs w:val="24"/>
                <w:lang w:val="en-US" w:eastAsia="zh-CN"/>
              </w:rPr>
              <w:t>静音</w:t>
            </w:r>
            <w:r>
              <w:rPr>
                <w:rFonts w:hint="eastAsia" w:ascii="宋体" w:hAnsi="宋体" w:eastAsia="宋体" w:cs="宋体"/>
                <w:sz w:val="24"/>
                <w:szCs w:val="24"/>
              </w:rPr>
              <w:t>照明系统</w:t>
            </w:r>
          </w:p>
        </w:tc>
        <w:tc>
          <w:tcPr>
            <w:tcW w:w="1685" w:type="dxa"/>
            <w:vAlign w:val="top"/>
          </w:tcPr>
          <w:p>
            <w:pPr>
              <w:rPr>
                <w:rFonts w:ascii="Arial" w:hAnsiTheme="minorHAnsi" w:eastAsiaTheme="minorEastAsia" w:cstheme="minorBidi"/>
                <w:kern w:val="2"/>
                <w:sz w:val="21"/>
                <w:szCs w:val="22"/>
                <w:lang w:val="en-US" w:eastAsia="zh-CN" w:bidi="ar-SA"/>
              </w:rPr>
            </w:pPr>
          </w:p>
        </w:tc>
        <w:tc>
          <w:tcPr>
            <w:tcW w:w="1120" w:type="dxa"/>
            <w:vAlign w:val="center"/>
          </w:tcPr>
          <w:p>
            <w:pPr>
              <w:spacing w:line="360" w:lineRule="auto"/>
              <w:jc w:val="center"/>
              <w:textAlignment w:val="center"/>
              <w:rPr>
                <w:rFonts w:hint="eastAsia" w:ascii="Arial" w:hAnsiTheme="minorHAnsi" w:eastAsiaTheme="minorEastAsia" w:cstheme="minorBidi"/>
                <w:kern w:val="2"/>
                <w:sz w:val="21"/>
                <w:szCs w:val="22"/>
                <w:lang w:val="en-US" w:eastAsia="zh-CN" w:bidi="ar-SA"/>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pPr>
              <w:spacing w:before="120" w:beforeLines="50" w:line="360" w:lineRule="exact"/>
              <w:jc w:val="center"/>
              <w:rPr>
                <w:rFonts w:ascii="宋体" w:hAnsi="宋体" w:eastAsia="宋体" w:cs="宋体"/>
                <w:szCs w:val="21"/>
              </w:rPr>
            </w:pPr>
            <w:r>
              <w:rPr>
                <w:rFonts w:hint="eastAsia" w:ascii="宋体" w:hAnsi="宋体" w:eastAsia="宋体" w:cs="宋体"/>
                <w:sz w:val="24"/>
                <w:szCs w:val="24"/>
                <w:lang w:val="en-US" w:eastAsia="zh-CN"/>
              </w:rPr>
              <w:t>6</w:t>
            </w:r>
          </w:p>
        </w:tc>
        <w:tc>
          <w:tcPr>
            <w:tcW w:w="2792" w:type="dxa"/>
            <w:vAlign w:val="center"/>
          </w:tcPr>
          <w:p>
            <w:pPr>
              <w:jc w:val="center"/>
              <w:rPr>
                <w:rFonts w:hint="eastAsia" w:ascii="宋体" w:hAnsi="宋体" w:eastAsia="宋体" w:cs="宋体"/>
                <w:kern w:val="2"/>
                <w:sz w:val="21"/>
                <w:szCs w:val="22"/>
                <w:highlight w:val="none"/>
                <w:lang w:val="en-US" w:eastAsia="zh-CN" w:bidi="ar-SA"/>
              </w:rPr>
            </w:pPr>
            <w:r>
              <w:rPr>
                <w:rFonts w:hint="eastAsia" w:ascii="宋体" w:hAnsi="宋体" w:eastAsia="宋体" w:cs="宋体"/>
                <w:sz w:val="24"/>
                <w:szCs w:val="24"/>
              </w:rPr>
              <w:t>空调系统（含隔振）、末级消声器、室内消声风口、风道</w:t>
            </w:r>
          </w:p>
        </w:tc>
        <w:tc>
          <w:tcPr>
            <w:tcW w:w="1685" w:type="dxa"/>
            <w:vAlign w:val="top"/>
          </w:tcPr>
          <w:p>
            <w:pPr>
              <w:rPr>
                <w:rFonts w:ascii="Arial" w:hAnsiTheme="minorHAnsi" w:eastAsiaTheme="minorEastAsia" w:cstheme="minorBidi"/>
                <w:kern w:val="2"/>
                <w:sz w:val="21"/>
                <w:szCs w:val="22"/>
                <w:lang w:val="en-US" w:eastAsia="zh-CN" w:bidi="ar-SA"/>
              </w:rPr>
            </w:pPr>
          </w:p>
        </w:tc>
        <w:tc>
          <w:tcPr>
            <w:tcW w:w="1120" w:type="dxa"/>
            <w:vAlign w:val="center"/>
          </w:tcPr>
          <w:p>
            <w:pPr>
              <w:spacing w:line="360" w:lineRule="auto"/>
              <w:jc w:val="center"/>
              <w:textAlignment w:val="center"/>
              <w:rPr>
                <w:rFonts w:hint="eastAsia" w:ascii="Arial" w:hAnsiTheme="minorHAnsi" w:eastAsiaTheme="minorEastAsia" w:cstheme="minorBidi"/>
                <w:kern w:val="2"/>
                <w:sz w:val="21"/>
                <w:szCs w:val="22"/>
                <w:lang w:val="en-US" w:eastAsia="zh-CN" w:bidi="ar-SA"/>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pPr>
              <w:spacing w:before="120" w:beforeLines="50" w:line="360" w:lineRule="exact"/>
              <w:jc w:val="center"/>
              <w:rPr>
                <w:rFonts w:ascii="宋体" w:hAnsi="宋体" w:eastAsia="宋体" w:cs="宋体"/>
                <w:szCs w:val="21"/>
              </w:rPr>
            </w:pPr>
            <w:r>
              <w:rPr>
                <w:rFonts w:hint="eastAsia" w:ascii="宋体" w:hAnsi="宋体" w:eastAsia="宋体" w:cs="宋体"/>
                <w:sz w:val="24"/>
                <w:szCs w:val="24"/>
                <w:lang w:val="en-US" w:eastAsia="zh-CN"/>
              </w:rPr>
              <w:t>7</w:t>
            </w:r>
          </w:p>
        </w:tc>
        <w:tc>
          <w:tcPr>
            <w:tcW w:w="2792" w:type="dxa"/>
            <w:vAlign w:val="center"/>
          </w:tcPr>
          <w:p>
            <w:pPr>
              <w:jc w:val="center"/>
              <w:rPr>
                <w:rFonts w:hint="eastAsia" w:ascii="宋体" w:hAnsi="宋体" w:eastAsia="宋体" w:cs="宋体"/>
                <w:kern w:val="2"/>
                <w:sz w:val="21"/>
                <w:szCs w:val="22"/>
                <w:highlight w:val="none"/>
                <w:lang w:val="en-US" w:eastAsia="zh-CN" w:bidi="ar-SA"/>
              </w:rPr>
            </w:pPr>
            <w:r>
              <w:rPr>
                <w:rFonts w:hint="eastAsia" w:ascii="宋体" w:hAnsi="宋体" w:eastAsia="宋体" w:cs="宋体"/>
                <w:sz w:val="24"/>
                <w:szCs w:val="24"/>
              </w:rPr>
              <w:t>迎面风系统</w:t>
            </w:r>
          </w:p>
        </w:tc>
        <w:tc>
          <w:tcPr>
            <w:tcW w:w="1685" w:type="dxa"/>
            <w:vAlign w:val="top"/>
          </w:tcPr>
          <w:p>
            <w:pPr>
              <w:rPr>
                <w:rFonts w:ascii="Arial" w:hAnsiTheme="minorHAnsi" w:eastAsiaTheme="minorEastAsia" w:cstheme="minorBidi"/>
                <w:kern w:val="2"/>
                <w:sz w:val="21"/>
                <w:szCs w:val="22"/>
                <w:lang w:val="en-US" w:eastAsia="zh-CN" w:bidi="ar-SA"/>
              </w:rPr>
            </w:pPr>
          </w:p>
        </w:tc>
        <w:tc>
          <w:tcPr>
            <w:tcW w:w="1120" w:type="dxa"/>
            <w:vAlign w:val="center"/>
          </w:tcPr>
          <w:p>
            <w:pPr>
              <w:spacing w:line="360" w:lineRule="auto"/>
              <w:jc w:val="center"/>
              <w:textAlignment w:val="center"/>
              <w:rPr>
                <w:rFonts w:hint="eastAsia" w:ascii="Arial" w:hAnsiTheme="minorHAnsi" w:eastAsiaTheme="minorEastAsia" w:cstheme="minorBidi"/>
                <w:kern w:val="2"/>
                <w:sz w:val="21"/>
                <w:szCs w:val="22"/>
                <w:lang w:val="en-US" w:eastAsia="zh-CN" w:bidi="ar-SA"/>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pPr>
              <w:spacing w:before="120" w:beforeLines="50" w:line="360" w:lineRule="exact"/>
              <w:jc w:val="center"/>
              <w:rPr>
                <w:rFonts w:ascii="宋体" w:hAnsi="宋体" w:eastAsia="宋体" w:cs="宋体"/>
                <w:szCs w:val="21"/>
              </w:rPr>
            </w:pPr>
            <w:r>
              <w:rPr>
                <w:rFonts w:hint="eastAsia" w:ascii="宋体" w:hAnsi="宋体" w:eastAsia="宋体" w:cs="宋体"/>
                <w:sz w:val="24"/>
                <w:szCs w:val="24"/>
                <w:lang w:val="en-US" w:eastAsia="zh-CN"/>
              </w:rPr>
              <w:t>8</w:t>
            </w:r>
          </w:p>
        </w:tc>
        <w:tc>
          <w:tcPr>
            <w:tcW w:w="2792" w:type="dxa"/>
            <w:vAlign w:val="center"/>
          </w:tcPr>
          <w:p>
            <w:pPr>
              <w:jc w:val="center"/>
              <w:rPr>
                <w:rFonts w:hint="eastAsia" w:ascii="宋体" w:hAnsi="宋体" w:eastAsia="宋体" w:cs="宋体"/>
                <w:kern w:val="2"/>
                <w:sz w:val="21"/>
                <w:szCs w:val="22"/>
                <w:highlight w:val="none"/>
                <w:lang w:val="en-US" w:eastAsia="zh-CN" w:bidi="ar-SA"/>
              </w:rPr>
            </w:pPr>
            <w:r>
              <w:rPr>
                <w:rFonts w:hint="eastAsia" w:ascii="宋体" w:hAnsi="宋体" w:eastAsia="宋体" w:cs="宋体"/>
                <w:sz w:val="24"/>
                <w:szCs w:val="24"/>
              </w:rPr>
              <w:t>点冷却系统</w:t>
            </w:r>
          </w:p>
        </w:tc>
        <w:tc>
          <w:tcPr>
            <w:tcW w:w="1685" w:type="dxa"/>
            <w:vAlign w:val="top"/>
          </w:tcPr>
          <w:p>
            <w:pPr>
              <w:rPr>
                <w:rFonts w:ascii="Arial" w:hAnsiTheme="minorHAnsi" w:eastAsiaTheme="minorEastAsia" w:cstheme="minorBidi"/>
                <w:kern w:val="2"/>
                <w:sz w:val="21"/>
                <w:szCs w:val="22"/>
                <w:lang w:val="en-US" w:eastAsia="zh-CN" w:bidi="ar-SA"/>
              </w:rPr>
            </w:pPr>
          </w:p>
        </w:tc>
        <w:tc>
          <w:tcPr>
            <w:tcW w:w="1120" w:type="dxa"/>
            <w:vAlign w:val="center"/>
          </w:tcPr>
          <w:p>
            <w:pPr>
              <w:spacing w:line="360" w:lineRule="auto"/>
              <w:jc w:val="center"/>
              <w:textAlignment w:val="center"/>
              <w:rPr>
                <w:rFonts w:hint="eastAsia" w:ascii="Arial" w:hAnsiTheme="minorHAnsi" w:eastAsiaTheme="minorEastAsia" w:cstheme="minorBidi"/>
                <w:kern w:val="2"/>
                <w:sz w:val="21"/>
                <w:szCs w:val="22"/>
                <w:lang w:val="en-US" w:eastAsia="zh-CN" w:bidi="ar-SA"/>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pPr>
              <w:spacing w:before="120" w:beforeLines="50" w:line="360" w:lineRule="exact"/>
              <w:jc w:val="center"/>
              <w:rPr>
                <w:rFonts w:ascii="宋体" w:hAnsi="宋体" w:eastAsia="宋体" w:cs="宋体"/>
                <w:szCs w:val="21"/>
              </w:rPr>
            </w:pPr>
            <w:r>
              <w:rPr>
                <w:rFonts w:hint="eastAsia" w:ascii="宋体" w:hAnsi="宋体" w:eastAsia="宋体" w:cs="宋体"/>
                <w:sz w:val="24"/>
                <w:szCs w:val="24"/>
                <w:lang w:val="en-US" w:eastAsia="zh-CN"/>
              </w:rPr>
              <w:t>9</w:t>
            </w:r>
          </w:p>
        </w:tc>
        <w:tc>
          <w:tcPr>
            <w:tcW w:w="2792" w:type="dxa"/>
            <w:vAlign w:val="center"/>
          </w:tcPr>
          <w:p>
            <w:pPr>
              <w:jc w:val="center"/>
              <w:rPr>
                <w:rFonts w:hint="eastAsia" w:ascii="宋体" w:hAnsi="宋体" w:eastAsia="宋体" w:cs="宋体"/>
                <w:kern w:val="2"/>
                <w:sz w:val="21"/>
                <w:szCs w:val="22"/>
                <w:highlight w:val="none"/>
                <w:lang w:val="en-US" w:eastAsia="zh-CN" w:bidi="ar-SA"/>
              </w:rPr>
            </w:pPr>
            <w:r>
              <w:rPr>
                <w:rFonts w:hint="eastAsia" w:ascii="宋体" w:hAnsi="宋体" w:eastAsia="宋体" w:cs="宋体"/>
                <w:sz w:val="24"/>
                <w:szCs w:val="24"/>
              </w:rPr>
              <w:t>尾排系统</w:t>
            </w:r>
          </w:p>
        </w:tc>
        <w:tc>
          <w:tcPr>
            <w:tcW w:w="1685" w:type="dxa"/>
            <w:vAlign w:val="top"/>
          </w:tcPr>
          <w:p>
            <w:pPr>
              <w:rPr>
                <w:rFonts w:ascii="Arial" w:hAnsiTheme="minorHAnsi" w:eastAsiaTheme="minorEastAsia" w:cstheme="minorBidi"/>
                <w:kern w:val="2"/>
                <w:sz w:val="21"/>
                <w:szCs w:val="22"/>
                <w:lang w:val="en-US" w:eastAsia="zh-CN" w:bidi="ar-SA"/>
              </w:rPr>
            </w:pPr>
          </w:p>
        </w:tc>
        <w:tc>
          <w:tcPr>
            <w:tcW w:w="1120" w:type="dxa"/>
            <w:vAlign w:val="center"/>
          </w:tcPr>
          <w:p>
            <w:pPr>
              <w:spacing w:line="360" w:lineRule="auto"/>
              <w:jc w:val="center"/>
              <w:textAlignment w:val="center"/>
              <w:rPr>
                <w:rFonts w:hint="eastAsia" w:ascii="Arial" w:hAnsiTheme="minorHAnsi" w:eastAsiaTheme="minorEastAsia" w:cstheme="minorBidi"/>
                <w:kern w:val="2"/>
                <w:sz w:val="21"/>
                <w:szCs w:val="22"/>
                <w:lang w:val="en-US" w:eastAsia="zh-CN" w:bidi="ar-SA"/>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pPr>
              <w:spacing w:before="120" w:beforeLines="50" w:line="360" w:lineRule="exact"/>
              <w:jc w:val="center"/>
              <w:rPr>
                <w:rFonts w:ascii="宋体" w:hAnsi="宋体" w:eastAsia="宋体" w:cs="宋体"/>
                <w:szCs w:val="21"/>
              </w:rPr>
            </w:pPr>
            <w:r>
              <w:rPr>
                <w:rFonts w:hint="eastAsia" w:ascii="宋体" w:hAnsi="宋体" w:eastAsia="宋体" w:cs="宋体"/>
                <w:sz w:val="24"/>
                <w:szCs w:val="24"/>
                <w:lang w:val="en-US" w:eastAsia="zh-CN"/>
              </w:rPr>
              <w:t>10</w:t>
            </w:r>
          </w:p>
        </w:tc>
        <w:tc>
          <w:tcPr>
            <w:tcW w:w="2792" w:type="dxa"/>
            <w:vAlign w:val="center"/>
          </w:tcPr>
          <w:p>
            <w:pPr>
              <w:jc w:val="center"/>
              <w:rPr>
                <w:rFonts w:hint="eastAsia" w:ascii="宋体" w:hAnsi="宋体" w:eastAsia="宋体" w:cs="宋体"/>
                <w:kern w:val="2"/>
                <w:sz w:val="21"/>
                <w:szCs w:val="22"/>
                <w:highlight w:val="none"/>
                <w:lang w:val="en-US" w:eastAsia="zh-CN" w:bidi="ar-SA"/>
              </w:rPr>
            </w:pPr>
            <w:r>
              <w:rPr>
                <w:rFonts w:hint="eastAsia" w:ascii="宋体" w:hAnsi="宋体" w:eastAsia="宋体" w:cs="宋体"/>
                <w:sz w:val="24"/>
                <w:szCs w:val="24"/>
              </w:rPr>
              <w:t>有毒有害气体检测系统</w:t>
            </w:r>
          </w:p>
        </w:tc>
        <w:tc>
          <w:tcPr>
            <w:tcW w:w="1685" w:type="dxa"/>
            <w:vAlign w:val="top"/>
          </w:tcPr>
          <w:p>
            <w:pPr>
              <w:rPr>
                <w:rFonts w:ascii="Arial" w:hAnsiTheme="minorHAnsi" w:eastAsiaTheme="minorEastAsia" w:cstheme="minorBidi"/>
                <w:kern w:val="2"/>
                <w:sz w:val="21"/>
                <w:szCs w:val="22"/>
                <w:lang w:val="en-US" w:eastAsia="zh-CN" w:bidi="ar-SA"/>
              </w:rPr>
            </w:pPr>
          </w:p>
        </w:tc>
        <w:tc>
          <w:tcPr>
            <w:tcW w:w="1120" w:type="dxa"/>
            <w:vAlign w:val="center"/>
          </w:tcPr>
          <w:p>
            <w:pPr>
              <w:spacing w:line="360" w:lineRule="auto"/>
              <w:jc w:val="center"/>
              <w:textAlignment w:val="center"/>
              <w:rPr>
                <w:rFonts w:hint="eastAsia" w:ascii="Arial" w:hAnsiTheme="minorHAnsi" w:eastAsiaTheme="minorEastAsia" w:cstheme="minorBidi"/>
                <w:kern w:val="2"/>
                <w:sz w:val="21"/>
                <w:szCs w:val="22"/>
                <w:lang w:val="en-US" w:eastAsia="zh-CN" w:bidi="ar-SA"/>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pPr>
              <w:spacing w:before="120" w:beforeLines="50" w:line="360" w:lineRule="exact"/>
              <w:jc w:val="center"/>
              <w:rPr>
                <w:rFonts w:ascii="宋体" w:hAnsi="宋体" w:eastAsia="宋体" w:cs="宋体"/>
                <w:szCs w:val="21"/>
              </w:rPr>
            </w:pPr>
            <w:r>
              <w:rPr>
                <w:rFonts w:hint="eastAsia" w:ascii="宋体" w:hAnsi="宋体" w:eastAsia="宋体" w:cs="宋体"/>
                <w:sz w:val="24"/>
                <w:szCs w:val="24"/>
                <w:lang w:val="en-US" w:eastAsia="zh-CN"/>
              </w:rPr>
              <w:t>11</w:t>
            </w:r>
          </w:p>
        </w:tc>
        <w:tc>
          <w:tcPr>
            <w:tcW w:w="2792" w:type="dxa"/>
            <w:vAlign w:val="center"/>
          </w:tcPr>
          <w:p>
            <w:pPr>
              <w:jc w:val="center"/>
              <w:rPr>
                <w:rFonts w:hint="eastAsia" w:ascii="宋体" w:hAnsi="宋体" w:eastAsia="宋体" w:cs="宋体"/>
                <w:kern w:val="2"/>
                <w:sz w:val="21"/>
                <w:szCs w:val="22"/>
                <w:highlight w:val="none"/>
                <w:lang w:val="en-US" w:eastAsia="zh-CN" w:bidi="ar-SA"/>
              </w:rPr>
            </w:pPr>
            <w:r>
              <w:rPr>
                <w:rFonts w:hint="eastAsia" w:ascii="宋体" w:hAnsi="宋体" w:eastAsia="宋体" w:cs="宋体"/>
                <w:sz w:val="24"/>
                <w:szCs w:val="24"/>
              </w:rPr>
              <w:t>室内视频监控系统</w:t>
            </w:r>
          </w:p>
        </w:tc>
        <w:tc>
          <w:tcPr>
            <w:tcW w:w="1685" w:type="dxa"/>
            <w:vAlign w:val="top"/>
          </w:tcPr>
          <w:p>
            <w:pPr>
              <w:rPr>
                <w:rFonts w:ascii="Arial" w:hAnsiTheme="minorHAnsi" w:eastAsiaTheme="minorEastAsia" w:cstheme="minorBidi"/>
                <w:kern w:val="2"/>
                <w:sz w:val="21"/>
                <w:szCs w:val="22"/>
                <w:lang w:val="en-US" w:eastAsia="zh-CN" w:bidi="ar-SA"/>
              </w:rPr>
            </w:pPr>
          </w:p>
        </w:tc>
        <w:tc>
          <w:tcPr>
            <w:tcW w:w="1120" w:type="dxa"/>
            <w:vAlign w:val="center"/>
          </w:tcPr>
          <w:p>
            <w:pPr>
              <w:spacing w:line="360" w:lineRule="auto"/>
              <w:jc w:val="center"/>
              <w:textAlignment w:val="center"/>
              <w:rPr>
                <w:rFonts w:hint="eastAsia" w:ascii="Arial" w:hAnsiTheme="minorHAnsi" w:eastAsiaTheme="minorEastAsia" w:cstheme="minorBidi"/>
                <w:kern w:val="2"/>
                <w:sz w:val="21"/>
                <w:szCs w:val="22"/>
                <w:lang w:val="en-US" w:eastAsia="zh-CN" w:bidi="ar-SA"/>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pPr>
              <w:spacing w:before="120" w:beforeLines="50" w:line="360" w:lineRule="exact"/>
              <w:jc w:val="center"/>
              <w:rPr>
                <w:rFonts w:ascii="宋体" w:hAnsi="宋体" w:eastAsia="宋体" w:cs="宋体"/>
                <w:szCs w:val="21"/>
              </w:rPr>
            </w:pPr>
            <w:r>
              <w:rPr>
                <w:rFonts w:hint="eastAsia" w:ascii="宋体" w:hAnsi="宋体" w:eastAsia="宋体" w:cs="宋体"/>
                <w:sz w:val="24"/>
                <w:szCs w:val="24"/>
                <w:lang w:val="en-US" w:eastAsia="zh-CN"/>
              </w:rPr>
              <w:t>12</w:t>
            </w:r>
          </w:p>
        </w:tc>
        <w:tc>
          <w:tcPr>
            <w:tcW w:w="2792" w:type="dxa"/>
            <w:vAlign w:val="center"/>
          </w:tcPr>
          <w:p>
            <w:pPr>
              <w:jc w:val="center"/>
              <w:rPr>
                <w:rFonts w:hint="eastAsia" w:ascii="宋体" w:hAnsi="宋体" w:eastAsia="宋体" w:cs="宋体"/>
                <w:kern w:val="2"/>
                <w:sz w:val="21"/>
                <w:szCs w:val="22"/>
                <w:highlight w:val="none"/>
                <w:lang w:val="en-US" w:eastAsia="zh-CN" w:bidi="ar-SA"/>
              </w:rPr>
            </w:pPr>
            <w:r>
              <w:rPr>
                <w:rFonts w:hint="eastAsia" w:ascii="宋体" w:hAnsi="宋体" w:eastAsia="宋体" w:cs="宋体"/>
                <w:sz w:val="24"/>
                <w:szCs w:val="24"/>
                <w:lang w:val="en-US" w:eastAsia="zh-CN"/>
              </w:rPr>
              <w:t>强弱电及BNC系统</w:t>
            </w:r>
          </w:p>
        </w:tc>
        <w:tc>
          <w:tcPr>
            <w:tcW w:w="1685" w:type="dxa"/>
            <w:vAlign w:val="top"/>
          </w:tcPr>
          <w:p>
            <w:pPr>
              <w:rPr>
                <w:rFonts w:ascii="Arial" w:hAnsiTheme="minorHAnsi" w:eastAsiaTheme="minorEastAsia" w:cstheme="minorBidi"/>
                <w:kern w:val="2"/>
                <w:sz w:val="21"/>
                <w:szCs w:val="22"/>
                <w:lang w:val="en-US" w:eastAsia="zh-CN" w:bidi="ar-SA"/>
              </w:rPr>
            </w:pPr>
          </w:p>
        </w:tc>
        <w:tc>
          <w:tcPr>
            <w:tcW w:w="1120" w:type="dxa"/>
            <w:vAlign w:val="center"/>
          </w:tcPr>
          <w:p>
            <w:pPr>
              <w:spacing w:line="360" w:lineRule="auto"/>
              <w:jc w:val="center"/>
              <w:textAlignment w:val="center"/>
              <w:rPr>
                <w:rFonts w:hint="eastAsia" w:ascii="Arial" w:hAnsiTheme="minorHAnsi" w:eastAsiaTheme="minorEastAsia" w:cstheme="minorBidi"/>
                <w:kern w:val="2"/>
                <w:sz w:val="21"/>
                <w:szCs w:val="22"/>
                <w:lang w:val="en-US" w:eastAsia="zh-CN" w:bidi="ar-SA"/>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top"/>
          </w:tcPr>
          <w:p>
            <w:pPr>
              <w:spacing w:before="0" w:beforeLines="-2147483648" w:line="240" w:lineRule="auto"/>
              <w:jc w:val="center"/>
              <w:rPr>
                <w:rFonts w:ascii="宋体" w:hAnsi="宋体" w:eastAsia="宋体" w:cs="宋体"/>
                <w:szCs w:val="21"/>
              </w:rPr>
            </w:pPr>
            <w:r>
              <w:rPr>
                <w:rFonts w:hint="eastAsia" w:ascii="宋体" w:hAnsi="宋体" w:eastAsia="宋体" w:cs="宋体"/>
                <w:sz w:val="24"/>
                <w:szCs w:val="24"/>
                <w:lang w:val="en-US" w:eastAsia="zh-CN"/>
              </w:rPr>
              <w:t>13</w:t>
            </w:r>
          </w:p>
        </w:tc>
        <w:tc>
          <w:tcPr>
            <w:tcW w:w="2792" w:type="dxa"/>
            <w:vAlign w:val="center"/>
          </w:tcPr>
          <w:p>
            <w:pPr>
              <w:jc w:val="center"/>
              <w:rPr>
                <w:rFonts w:hint="eastAsia" w:ascii="宋体" w:hAnsi="宋体" w:eastAsia="宋体" w:cs="宋体"/>
                <w:kern w:val="2"/>
                <w:sz w:val="21"/>
                <w:szCs w:val="22"/>
                <w:highlight w:val="none"/>
                <w:lang w:val="en-US" w:eastAsia="zh-CN" w:bidi="ar-SA"/>
              </w:rPr>
            </w:pPr>
            <w:r>
              <w:rPr>
                <w:rFonts w:hint="eastAsia" w:ascii="宋体" w:hAnsi="宋体" w:eastAsia="宋体" w:cs="宋体"/>
                <w:sz w:val="24"/>
                <w:szCs w:val="24"/>
              </w:rPr>
              <w:t>辅助系统的声学处理</w:t>
            </w:r>
          </w:p>
        </w:tc>
        <w:tc>
          <w:tcPr>
            <w:tcW w:w="1685" w:type="dxa"/>
            <w:vAlign w:val="top"/>
          </w:tcPr>
          <w:p>
            <w:pPr>
              <w:rPr>
                <w:rFonts w:ascii="Arial" w:hAnsiTheme="minorHAnsi" w:eastAsiaTheme="minorEastAsia" w:cstheme="minorBidi"/>
                <w:kern w:val="2"/>
                <w:sz w:val="21"/>
                <w:szCs w:val="22"/>
                <w:lang w:val="en-US" w:eastAsia="zh-CN" w:bidi="ar-SA"/>
              </w:rPr>
            </w:pPr>
          </w:p>
        </w:tc>
        <w:tc>
          <w:tcPr>
            <w:tcW w:w="1120" w:type="dxa"/>
            <w:vAlign w:val="center"/>
          </w:tcPr>
          <w:p>
            <w:pPr>
              <w:spacing w:line="360" w:lineRule="auto"/>
              <w:jc w:val="center"/>
              <w:textAlignment w:val="center"/>
              <w:rPr>
                <w:rFonts w:hint="eastAsia" w:ascii="Arial" w:hAnsiTheme="minorHAnsi" w:eastAsiaTheme="minorEastAsia" w:cstheme="minorBidi"/>
                <w:kern w:val="2"/>
                <w:sz w:val="21"/>
                <w:szCs w:val="22"/>
                <w:lang w:val="en-US" w:eastAsia="zh-CN" w:bidi="ar-SA"/>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hint="default" w:ascii="宋体" w:hAnsi="宋体" w:eastAsia="宋体" w:cs="宋体"/>
                <w:position w:val="1"/>
                <w:szCs w:val="21"/>
                <w:lang w:val="en-US" w:eastAsia="zh-CN"/>
              </w:rPr>
            </w:pPr>
            <w:r>
              <w:rPr>
                <w:rFonts w:hint="eastAsia" w:ascii="宋体" w:hAnsi="宋体" w:eastAsia="宋体" w:cs="宋体"/>
                <w:position w:val="1"/>
                <w:szCs w:val="21"/>
                <w:lang w:val="en-US" w:eastAsia="zh-CN"/>
              </w:rPr>
              <w:t>14</w:t>
            </w:r>
          </w:p>
        </w:tc>
        <w:tc>
          <w:tcPr>
            <w:tcW w:w="2792" w:type="dxa"/>
            <w:vAlign w:val="top"/>
          </w:tcPr>
          <w:p>
            <w:pPr>
              <w:jc w:val="both"/>
              <w:rPr>
                <w:rFonts w:hint="eastAsia" w:ascii="宋体" w:hAnsi="宋体" w:eastAsia="宋体" w:cs="宋体"/>
                <w:sz w:val="21"/>
                <w:highlight w:val="none"/>
                <w:lang w:val="en-US" w:eastAsia="zh-CN"/>
              </w:rPr>
            </w:pPr>
            <w:r>
              <w:rPr>
                <w:rFonts w:hint="eastAsia" w:ascii="宋体" w:hAnsi="宋体" w:eastAsia="宋体" w:cs="宋体"/>
                <w:highlight w:val="none"/>
              </w:rPr>
              <w:t>...以上投标设备不足之处请往下添加序号自行补充</w:t>
            </w:r>
          </w:p>
        </w:tc>
        <w:tc>
          <w:tcPr>
            <w:tcW w:w="1685" w:type="dxa"/>
            <w:vAlign w:val="top"/>
          </w:tcPr>
          <w:p>
            <w:pPr>
              <w:rPr>
                <w:rFonts w:ascii="Arial" w:hAnsiTheme="minorHAnsi" w:eastAsiaTheme="minorEastAsia" w:cstheme="minorBidi"/>
                <w:kern w:val="2"/>
                <w:sz w:val="21"/>
                <w:szCs w:val="22"/>
                <w:lang w:val="en-US" w:eastAsia="zh-CN" w:bidi="ar-SA"/>
              </w:rPr>
            </w:pPr>
          </w:p>
        </w:tc>
        <w:tc>
          <w:tcPr>
            <w:tcW w:w="1120" w:type="dxa"/>
            <w:vAlign w:val="top"/>
          </w:tcPr>
          <w:p>
            <w:pPr>
              <w:jc w:val="center"/>
              <w:rPr>
                <w:rFonts w:hint="eastAsia" w:ascii="Arial"/>
                <w:sz w:val="21"/>
                <w:lang w:val="en-US" w:eastAsia="zh-CN"/>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754" w:type="dxa"/>
            <w:gridSpan w:val="6"/>
            <w:tcBorders>
              <w:right w:val="single" w:color="000000" w:sz="4" w:space="0"/>
            </w:tcBorders>
          </w:tcPr>
          <w:p>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2151" w:type="dxa"/>
            <w:tcBorders>
              <w:left w:val="single" w:color="000000" w:sz="4" w:space="0"/>
            </w:tcBorders>
          </w:tcPr>
          <w:p>
            <w:pPr>
              <w:rPr>
                <w:rFonts w:ascii="Arial"/>
              </w:rPr>
            </w:pPr>
          </w:p>
        </w:tc>
        <w:tc>
          <w:tcPr>
            <w:tcW w:w="1069" w:type="dxa"/>
          </w:tcPr>
          <w:p>
            <w:pPr>
              <w:rPr>
                <w:rFonts w:ascii="Arial"/>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30" w:type="default"/>
          <w:pgSz w:w="16841" w:h="11907" w:orient="landscape"/>
          <w:pgMar w:top="400" w:right="1387" w:bottom="1168" w:left="1473" w:header="0" w:footer="990" w:gutter="0"/>
          <w:pgNumType w:fmt="decimal"/>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pgNumType w:fmt="decimal"/>
          <w:cols w:equalWidth="0" w:num="2">
            <w:col w:w="4757" w:space="100"/>
            <w:col w:w="9124"/>
          </w:cols>
        </w:sectPr>
      </w:pPr>
    </w:p>
    <w:p>
      <w:pPr>
        <w:pStyle w:val="7"/>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pP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lang w:val="en-US" w:eastAsia="zh-CN"/>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内  容</w:t>
            </w:r>
          </w:p>
        </w:tc>
        <w:tc>
          <w:tcPr>
            <w:tcW w:w="215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数  量</w:t>
            </w:r>
          </w:p>
        </w:tc>
        <w:tc>
          <w:tcPr>
            <w:tcW w:w="218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259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216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p>
        </w:tc>
        <w:tc>
          <w:tcPr>
            <w:tcW w:w="3530"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p>
        </w:tc>
        <w:tc>
          <w:tcPr>
            <w:tcW w:w="215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1</w:t>
            </w:r>
          </w:p>
        </w:tc>
        <w:tc>
          <w:tcPr>
            <w:tcW w:w="218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2</w:t>
            </w:r>
          </w:p>
        </w:tc>
        <w:tc>
          <w:tcPr>
            <w:tcW w:w="259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3 (1×2)</w:t>
            </w:r>
          </w:p>
        </w:tc>
        <w:tc>
          <w:tcPr>
            <w:tcW w:w="216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lang w:val="en-US" w:eastAsia="zh-CN"/>
              </w:rPr>
            </w:pPr>
            <w:r>
              <w:rPr>
                <w:rFonts w:hint="eastAsia" w:ascii="宋体" w:hAnsi="宋体" w:eastAsia="宋体" w:cs="宋体"/>
                <w:szCs w:val="21"/>
                <w:lang w:val="en-US" w:eastAsia="zh-CN"/>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lang w:val="en-US" w:eastAsia="zh-CN"/>
              </w:rPr>
            </w:pPr>
            <w:r>
              <w:rPr>
                <w:rFonts w:hint="eastAsia" w:ascii="宋体" w:hAnsi="宋体" w:eastAsia="宋体" w:cs="宋体"/>
                <w:szCs w:val="21"/>
                <w:lang w:val="en-US" w:eastAsia="zh-CN"/>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vAlign w:val="center"/>
          </w:tcPr>
          <w:p>
            <w:pPr>
              <w:spacing w:before="248" w:line="360"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w:t>
            </w:r>
          </w:p>
        </w:tc>
        <w:tc>
          <w:tcPr>
            <w:tcW w:w="3530" w:type="dxa"/>
            <w:vAlign w:val="center"/>
          </w:tcPr>
          <w:p>
            <w:pPr>
              <w:spacing w:before="248" w:line="360" w:lineRule="auto"/>
              <w:jc w:val="center"/>
              <w:rPr>
                <w:rFonts w:hint="eastAsia" w:ascii="宋体" w:hAnsi="宋体" w:eastAsia="宋体" w:cs="宋体"/>
                <w:szCs w:val="21"/>
                <w:lang w:val="en-US" w:eastAsia="zh-CN"/>
              </w:rPr>
            </w:pPr>
            <w:r>
              <w:rPr>
                <w:rFonts w:hint="eastAsia" w:ascii="宋体" w:hAnsi="宋体" w:eastAsia="宋体" w:cs="宋体"/>
                <w:szCs w:val="21"/>
                <w:lang w:val="en-US" w:eastAsia="zh-CN"/>
              </w:rPr>
              <w:t>以上不足之处请往下添加序号自行补充</w:t>
            </w:r>
          </w:p>
        </w:tc>
        <w:tc>
          <w:tcPr>
            <w:tcW w:w="2159" w:type="dxa"/>
          </w:tcPr>
          <w:p>
            <w:pPr>
              <w:spacing w:line="360" w:lineRule="auto"/>
              <w:rPr>
                <w:rFonts w:ascii="Arial"/>
              </w:rPr>
            </w:pPr>
          </w:p>
        </w:tc>
        <w:tc>
          <w:tcPr>
            <w:tcW w:w="2186" w:type="dxa"/>
          </w:tcPr>
          <w:p>
            <w:pPr>
              <w:spacing w:line="360" w:lineRule="auto"/>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31" w:type="default"/>
          <w:pgSz w:w="16841" w:h="11907"/>
          <w:pgMar w:top="400" w:right="1699" w:bottom="1184" w:left="1481" w:header="0" w:footer="1022" w:gutter="0"/>
          <w:pgNumType w:fmt="decimal"/>
          <w:cols w:space="720" w:num="1"/>
        </w:sectPr>
      </w:pPr>
    </w:p>
    <w:p>
      <w:pPr>
        <w:pStyle w:val="7"/>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pP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lang w:val="en-US" w:eastAsia="zh-CN"/>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20" w:lineRule="exact"/>
      </w:pPr>
    </w:p>
    <w:tbl>
      <w:tblPr>
        <w:tblStyle w:val="127"/>
        <w:tblW w:w="13641"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3"/>
        <w:gridCol w:w="3995"/>
        <w:gridCol w:w="1241"/>
        <w:gridCol w:w="1255"/>
        <w:gridCol w:w="2699"/>
        <w:gridCol w:w="36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78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序号</w:t>
            </w:r>
          </w:p>
        </w:tc>
        <w:tc>
          <w:tcPr>
            <w:tcW w:w="39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内       容</w:t>
            </w:r>
          </w:p>
        </w:tc>
        <w:tc>
          <w:tcPr>
            <w:tcW w:w="12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单位</w:t>
            </w:r>
          </w:p>
        </w:tc>
        <w:tc>
          <w:tcPr>
            <w:tcW w:w="125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数量</w:t>
            </w:r>
          </w:p>
        </w:tc>
        <w:tc>
          <w:tcPr>
            <w:tcW w:w="269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66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Cs w:val="21"/>
              </w:rPr>
            </w:pPr>
            <w:r>
              <w:rPr>
                <w:rFonts w:hint="eastAsia" w:ascii="宋体" w:hAnsi="宋体" w:eastAsia="宋体" w:cs="宋体"/>
                <w:szCs w:val="21"/>
              </w:rPr>
              <w:t>1</w:t>
            </w:r>
          </w:p>
        </w:tc>
        <w:tc>
          <w:tcPr>
            <w:tcW w:w="3995" w:type="dxa"/>
            <w:vAlign w:val="center"/>
          </w:tcPr>
          <w:p>
            <w:pPr>
              <w:jc w:val="center"/>
              <w:rPr>
                <w:rFonts w:hint="eastAsia" w:ascii="宋体" w:hAnsi="宋体" w:eastAsia="宋体" w:cs="宋体"/>
                <w:szCs w:val="21"/>
                <w:highlight w:val="none"/>
              </w:rPr>
            </w:pPr>
            <w:r>
              <w:rPr>
                <w:rFonts w:hint="eastAsia" w:ascii="宋体" w:hAnsi="宋体" w:eastAsia="宋体" w:cs="宋体"/>
                <w:sz w:val="24"/>
                <w:szCs w:val="24"/>
              </w:rPr>
              <w:t>设计图纸及工艺要求</w:t>
            </w:r>
          </w:p>
        </w:tc>
        <w:tc>
          <w:tcPr>
            <w:tcW w:w="124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2"/>
                <w:szCs w:val="21"/>
                <w:highlight w:val="none"/>
                <w:lang w:val="en-US" w:eastAsia="zh-CN"/>
              </w:rPr>
            </w:pPr>
            <w:r>
              <w:rPr>
                <w:rFonts w:hint="eastAsia" w:ascii="宋体" w:hAnsi="宋体" w:eastAsia="宋体" w:cs="宋体"/>
                <w:spacing w:val="-1"/>
                <w:sz w:val="21"/>
                <w:szCs w:val="21"/>
                <w:highlight w:val="none"/>
                <w:lang w:val="en-US" w:eastAsia="zh-CN"/>
              </w:rPr>
              <w:t>人▪</w:t>
            </w:r>
            <w:r>
              <w:rPr>
                <w:rFonts w:hint="eastAsia" w:ascii="宋体" w:hAnsi="宋体" w:eastAsia="宋体" w:cs="宋体"/>
                <w:spacing w:val="-1"/>
                <w:sz w:val="21"/>
                <w:szCs w:val="21"/>
                <w:highlight w:val="none"/>
              </w:rPr>
              <w:t>天</w:t>
            </w:r>
          </w:p>
        </w:tc>
        <w:tc>
          <w:tcPr>
            <w:tcW w:w="125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2"/>
                <w:szCs w:val="21"/>
                <w:highlight w:val="none"/>
                <w:lang w:val="en-US" w:eastAsia="zh-CN"/>
              </w:rPr>
            </w:pPr>
          </w:p>
        </w:tc>
        <w:tc>
          <w:tcPr>
            <w:tcW w:w="269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rPr>
            </w:pPr>
          </w:p>
        </w:tc>
        <w:tc>
          <w:tcPr>
            <w:tcW w:w="366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Cs w:val="21"/>
              </w:rPr>
            </w:pPr>
            <w:r>
              <w:rPr>
                <w:rFonts w:hint="eastAsia" w:ascii="宋体" w:hAnsi="宋体" w:eastAsia="宋体" w:cs="宋体"/>
                <w:szCs w:val="21"/>
              </w:rPr>
              <w:t>2</w:t>
            </w:r>
          </w:p>
        </w:tc>
        <w:tc>
          <w:tcPr>
            <w:tcW w:w="3995" w:type="dxa"/>
            <w:vAlign w:val="center"/>
          </w:tcPr>
          <w:p>
            <w:pPr>
              <w:jc w:val="center"/>
              <w:rPr>
                <w:rFonts w:hint="eastAsia" w:ascii="宋体" w:hAnsi="宋体" w:eastAsia="宋体" w:cs="宋体"/>
                <w:szCs w:val="21"/>
                <w:highlight w:val="none"/>
              </w:rPr>
            </w:pPr>
            <w:r>
              <w:rPr>
                <w:rFonts w:hint="eastAsia" w:ascii="宋体" w:hAnsi="宋体" w:eastAsia="宋体" w:cs="宋体"/>
                <w:sz w:val="24"/>
                <w:szCs w:val="24"/>
              </w:rPr>
              <w:t>工程设计二维及三维</w:t>
            </w:r>
          </w:p>
        </w:tc>
        <w:tc>
          <w:tcPr>
            <w:tcW w:w="124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2"/>
                <w:szCs w:val="21"/>
                <w:highlight w:val="none"/>
              </w:rPr>
            </w:pPr>
            <w:r>
              <w:rPr>
                <w:rFonts w:hint="eastAsia" w:ascii="宋体" w:hAnsi="宋体" w:eastAsia="宋体" w:cs="宋体"/>
                <w:spacing w:val="-1"/>
                <w:sz w:val="21"/>
                <w:szCs w:val="21"/>
                <w:highlight w:val="none"/>
                <w:lang w:val="en-US" w:eastAsia="zh-CN"/>
              </w:rPr>
              <w:t>人▪</w:t>
            </w:r>
            <w:r>
              <w:rPr>
                <w:rFonts w:hint="eastAsia" w:ascii="宋体" w:hAnsi="宋体" w:eastAsia="宋体" w:cs="宋体"/>
                <w:spacing w:val="-1"/>
                <w:sz w:val="21"/>
                <w:szCs w:val="21"/>
                <w:highlight w:val="none"/>
              </w:rPr>
              <w:t>天</w:t>
            </w:r>
          </w:p>
        </w:tc>
        <w:tc>
          <w:tcPr>
            <w:tcW w:w="125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2"/>
                <w:szCs w:val="21"/>
                <w:highlight w:val="none"/>
                <w:lang w:val="en-US" w:eastAsia="zh-CN"/>
              </w:rPr>
            </w:pPr>
          </w:p>
        </w:tc>
        <w:tc>
          <w:tcPr>
            <w:tcW w:w="269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rPr>
            </w:pPr>
          </w:p>
        </w:tc>
        <w:tc>
          <w:tcPr>
            <w:tcW w:w="366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Cs w:val="21"/>
              </w:rPr>
            </w:pPr>
            <w:r>
              <w:rPr>
                <w:rFonts w:hint="eastAsia" w:ascii="宋体" w:hAnsi="宋体" w:eastAsia="宋体" w:cs="宋体"/>
                <w:szCs w:val="21"/>
                <w:lang w:val="en-US" w:eastAsia="zh-CN"/>
              </w:rPr>
              <w:t>3</w:t>
            </w:r>
          </w:p>
        </w:tc>
        <w:tc>
          <w:tcPr>
            <w:tcW w:w="3995" w:type="dxa"/>
            <w:vAlign w:val="center"/>
          </w:tcPr>
          <w:p>
            <w:pPr>
              <w:jc w:val="center"/>
              <w:rPr>
                <w:rFonts w:hint="eastAsia" w:ascii="宋体" w:hAnsi="宋体" w:eastAsia="宋体" w:cs="宋体"/>
                <w:szCs w:val="21"/>
                <w:highlight w:val="none"/>
              </w:rPr>
            </w:pPr>
            <w:r>
              <w:rPr>
                <w:rFonts w:hint="eastAsia" w:ascii="宋体" w:hAnsi="宋体" w:eastAsia="宋体" w:cs="宋体"/>
                <w:sz w:val="24"/>
                <w:szCs w:val="24"/>
              </w:rPr>
              <w:t>项目管理</w:t>
            </w:r>
            <w:r>
              <w:rPr>
                <w:rFonts w:hint="eastAsia" w:ascii="宋体" w:hAnsi="宋体" w:eastAsia="宋体" w:cs="宋体"/>
                <w:sz w:val="24"/>
                <w:szCs w:val="24"/>
                <w:lang w:val="en-US" w:eastAsia="zh-CN"/>
              </w:rPr>
              <w:t>协调</w:t>
            </w:r>
            <w:r>
              <w:rPr>
                <w:rFonts w:hint="eastAsia" w:ascii="宋体" w:hAnsi="宋体" w:eastAsia="宋体" w:cs="宋体"/>
                <w:sz w:val="24"/>
                <w:szCs w:val="24"/>
              </w:rPr>
              <w:t>、施工、安装</w:t>
            </w:r>
          </w:p>
        </w:tc>
        <w:tc>
          <w:tcPr>
            <w:tcW w:w="124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2"/>
                <w:szCs w:val="21"/>
                <w:highlight w:val="none"/>
                <w:lang w:val="en-US" w:eastAsia="zh-CN"/>
              </w:rPr>
            </w:pPr>
            <w:r>
              <w:rPr>
                <w:rFonts w:hint="eastAsia" w:ascii="宋体" w:hAnsi="宋体" w:eastAsia="宋体" w:cs="宋体"/>
                <w:spacing w:val="-1"/>
                <w:sz w:val="21"/>
                <w:szCs w:val="21"/>
                <w:highlight w:val="none"/>
                <w:lang w:val="en-US" w:eastAsia="zh-CN"/>
              </w:rPr>
              <w:t>人▪</w:t>
            </w:r>
            <w:r>
              <w:rPr>
                <w:rFonts w:hint="eastAsia" w:ascii="宋体" w:hAnsi="宋体" w:eastAsia="宋体" w:cs="宋体"/>
                <w:spacing w:val="-1"/>
                <w:sz w:val="21"/>
                <w:szCs w:val="21"/>
                <w:highlight w:val="none"/>
              </w:rPr>
              <w:t>天</w:t>
            </w:r>
          </w:p>
        </w:tc>
        <w:tc>
          <w:tcPr>
            <w:tcW w:w="125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2"/>
                <w:szCs w:val="21"/>
                <w:highlight w:val="none"/>
                <w:lang w:val="en-US" w:eastAsia="zh-CN"/>
              </w:rPr>
            </w:pPr>
          </w:p>
        </w:tc>
        <w:tc>
          <w:tcPr>
            <w:tcW w:w="269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rPr>
            </w:pPr>
          </w:p>
        </w:tc>
        <w:tc>
          <w:tcPr>
            <w:tcW w:w="3668"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Cs w:val="21"/>
              </w:rPr>
            </w:pPr>
            <w:r>
              <w:rPr>
                <w:rFonts w:hint="eastAsia" w:ascii="宋体" w:hAnsi="宋体" w:eastAsia="宋体" w:cs="宋体"/>
                <w:szCs w:val="21"/>
                <w:lang w:val="en-US" w:eastAsia="zh-CN"/>
              </w:rPr>
              <w:t>4</w:t>
            </w:r>
          </w:p>
        </w:tc>
        <w:tc>
          <w:tcPr>
            <w:tcW w:w="399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Cs w:val="21"/>
              </w:rPr>
            </w:pPr>
            <w:r>
              <w:rPr>
                <w:rFonts w:hint="eastAsia" w:ascii="宋体" w:hAnsi="宋体" w:eastAsia="宋体" w:cs="宋体"/>
                <w:sz w:val="24"/>
                <w:szCs w:val="24"/>
              </w:rPr>
              <w:t>国家级第三方声学验收检测</w:t>
            </w:r>
          </w:p>
        </w:tc>
        <w:tc>
          <w:tcPr>
            <w:tcW w:w="124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2"/>
                <w:szCs w:val="21"/>
                <w:lang w:val="en-US" w:eastAsia="zh-CN"/>
              </w:rPr>
            </w:pPr>
            <w:r>
              <w:rPr>
                <w:rFonts w:hint="eastAsia" w:ascii="宋体" w:hAnsi="宋体" w:eastAsia="宋体" w:cs="宋体"/>
                <w:spacing w:val="-2"/>
                <w:szCs w:val="21"/>
                <w:lang w:val="en-US" w:eastAsia="zh-CN"/>
              </w:rPr>
              <w:t>次</w:t>
            </w:r>
          </w:p>
        </w:tc>
        <w:tc>
          <w:tcPr>
            <w:tcW w:w="125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2"/>
                <w:szCs w:val="21"/>
              </w:rPr>
            </w:pPr>
          </w:p>
        </w:tc>
        <w:tc>
          <w:tcPr>
            <w:tcW w:w="269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rPr>
            </w:pPr>
          </w:p>
        </w:tc>
        <w:tc>
          <w:tcPr>
            <w:tcW w:w="3668"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Cs w:val="21"/>
              </w:rPr>
            </w:pPr>
            <w:r>
              <w:rPr>
                <w:rFonts w:hint="eastAsia" w:ascii="宋体" w:hAnsi="宋体" w:eastAsia="宋体" w:cs="宋体"/>
                <w:szCs w:val="21"/>
              </w:rPr>
              <w:t>如原文非中文，需配备中文说明书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399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4"/>
                <w:szCs w:val="24"/>
              </w:rPr>
              <w:t>培训费</w:t>
            </w:r>
          </w:p>
        </w:tc>
        <w:tc>
          <w:tcPr>
            <w:tcW w:w="124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2"/>
                <w:kern w:val="2"/>
                <w:sz w:val="21"/>
                <w:szCs w:val="21"/>
                <w:highlight w:val="none"/>
                <w:lang w:val="en-US" w:eastAsia="zh-CN" w:bidi="ar-SA"/>
              </w:rPr>
            </w:pPr>
            <w:r>
              <w:rPr>
                <w:rFonts w:hint="eastAsia" w:ascii="宋体" w:hAnsi="宋体" w:eastAsia="宋体" w:cs="宋体"/>
                <w:spacing w:val="-1"/>
                <w:sz w:val="21"/>
                <w:szCs w:val="21"/>
                <w:highlight w:val="none"/>
                <w:lang w:val="en-US" w:eastAsia="zh-CN"/>
              </w:rPr>
              <w:t>人▪</w:t>
            </w:r>
            <w:r>
              <w:rPr>
                <w:rFonts w:hint="eastAsia" w:ascii="宋体" w:hAnsi="宋体" w:eastAsia="宋体" w:cs="宋体"/>
                <w:spacing w:val="-1"/>
                <w:sz w:val="21"/>
                <w:szCs w:val="21"/>
                <w:highlight w:val="none"/>
              </w:rPr>
              <w:t>天</w:t>
            </w:r>
          </w:p>
        </w:tc>
        <w:tc>
          <w:tcPr>
            <w:tcW w:w="125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2"/>
                <w:kern w:val="2"/>
                <w:sz w:val="21"/>
                <w:szCs w:val="21"/>
                <w:highlight w:val="none"/>
                <w:lang w:val="en-US" w:eastAsia="zh-CN" w:bidi="ar-SA"/>
              </w:rPr>
            </w:pPr>
          </w:p>
        </w:tc>
        <w:tc>
          <w:tcPr>
            <w:tcW w:w="269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2"/>
                <w:lang w:val="en-US" w:eastAsia="zh-CN" w:bidi="ar-SA"/>
              </w:rPr>
            </w:pPr>
          </w:p>
        </w:tc>
        <w:tc>
          <w:tcPr>
            <w:tcW w:w="3668"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kern w:val="2"/>
                <w:sz w:val="21"/>
                <w:szCs w:val="21"/>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7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399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5"/>
                <w:szCs w:val="21"/>
              </w:rPr>
            </w:pPr>
            <w:r>
              <w:rPr>
                <w:rFonts w:hint="eastAsia" w:ascii="宋体" w:hAnsi="宋体" w:eastAsia="宋体" w:cs="宋体"/>
                <w:spacing w:val="-1"/>
                <w:szCs w:val="21"/>
                <w:lang w:val="en-US" w:eastAsia="zh-CN"/>
              </w:rPr>
              <w:t>以上</w:t>
            </w:r>
            <w:r>
              <w:rPr>
                <w:rFonts w:hint="eastAsia" w:ascii="宋体" w:hAnsi="宋体" w:eastAsia="宋体" w:cs="宋体"/>
                <w:spacing w:val="-1"/>
                <w:szCs w:val="21"/>
              </w:rPr>
              <w:t>不足之处请往下添加序号自行补充</w:t>
            </w:r>
          </w:p>
        </w:tc>
        <w:tc>
          <w:tcPr>
            <w:tcW w:w="124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2"/>
                <w:szCs w:val="21"/>
              </w:rPr>
            </w:pPr>
          </w:p>
        </w:tc>
        <w:tc>
          <w:tcPr>
            <w:tcW w:w="125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2"/>
                <w:szCs w:val="21"/>
              </w:rPr>
            </w:pPr>
          </w:p>
        </w:tc>
        <w:tc>
          <w:tcPr>
            <w:tcW w:w="269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p>
        </w:tc>
        <w:tc>
          <w:tcPr>
            <w:tcW w:w="366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778"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241"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255"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69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66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2"/>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32" w:type="default"/>
          <w:pgSz w:w="16841" w:h="11907"/>
          <w:pgMar w:top="400" w:right="1699" w:bottom="1184" w:left="1481" w:header="0" w:footer="1022" w:gutter="0"/>
          <w:pgNumType w:fmt="decimal"/>
          <w:cols w:space="720" w:num="1"/>
        </w:sectPr>
      </w:pPr>
    </w:p>
    <w:p>
      <w:pPr>
        <w:pStyle w:val="7"/>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1940"/>
        <w:gridCol w:w="1770"/>
        <w:gridCol w:w="1888"/>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1</w:t>
            </w:r>
          </w:p>
        </w:tc>
        <w:tc>
          <w:tcPr>
            <w:tcW w:w="254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2</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3</w:t>
            </w:r>
          </w:p>
        </w:tc>
        <w:tc>
          <w:tcPr>
            <w:tcW w:w="84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4</w:t>
            </w:r>
          </w:p>
        </w:tc>
        <w:tc>
          <w:tcPr>
            <w:tcW w:w="194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5</w:t>
            </w:r>
          </w:p>
        </w:tc>
        <w:tc>
          <w:tcPr>
            <w:tcW w:w="17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6</w:t>
            </w:r>
          </w:p>
        </w:tc>
        <w:tc>
          <w:tcPr>
            <w:tcW w:w="188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7</w:t>
            </w: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8</w:t>
            </w:r>
          </w:p>
        </w:tc>
        <w:tc>
          <w:tcPr>
            <w:tcW w:w="11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序 号</w:t>
            </w:r>
          </w:p>
        </w:tc>
        <w:tc>
          <w:tcPr>
            <w:tcW w:w="254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备件或工具名称</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型号和规格</w:t>
            </w:r>
          </w:p>
        </w:tc>
        <w:tc>
          <w:tcPr>
            <w:tcW w:w="84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数量</w:t>
            </w:r>
          </w:p>
        </w:tc>
        <w:tc>
          <w:tcPr>
            <w:tcW w:w="194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原产地和</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制造商名称</w:t>
            </w:r>
          </w:p>
        </w:tc>
        <w:tc>
          <w:tcPr>
            <w:tcW w:w="17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(元)</w:t>
            </w:r>
          </w:p>
        </w:tc>
        <w:tc>
          <w:tcPr>
            <w:tcW w:w="188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总价[4×6]</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(元)</w:t>
            </w: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更换</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周期</w:t>
            </w:r>
          </w:p>
        </w:tc>
        <w:tc>
          <w:tcPr>
            <w:tcW w:w="11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09" w:type="dxa"/>
            <w:vAlign w:val="center"/>
          </w:tcPr>
          <w:p>
            <w:pPr>
              <w:widowControl/>
              <w:jc w:val="center"/>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szCs w:val="21"/>
                <w:highlight w:val="none"/>
              </w:rPr>
              <w:t>1</w:t>
            </w:r>
          </w:p>
        </w:tc>
        <w:tc>
          <w:tcPr>
            <w:tcW w:w="2543" w:type="dxa"/>
            <w:vAlign w:val="center"/>
          </w:tcPr>
          <w:p>
            <w:pPr>
              <w:widowControl/>
              <w:jc w:val="center"/>
              <w:rPr>
                <w:rFonts w:hint="eastAsia" w:ascii="宋体" w:hAnsi="宋体" w:eastAsia="宋体" w:cs="宋体"/>
                <w:b w:val="0"/>
                <w:bCs w:val="0"/>
                <w:kern w:val="2"/>
                <w:sz w:val="21"/>
                <w:szCs w:val="21"/>
                <w:highlight w:val="blue"/>
                <w:lang w:val="en-US" w:eastAsia="zh-CN" w:bidi="ar-SA"/>
              </w:rPr>
            </w:pPr>
            <w:r>
              <w:rPr>
                <w:rFonts w:hint="eastAsia" w:ascii="宋体" w:hAnsi="宋体" w:eastAsia="宋体" w:cs="宋体"/>
                <w:szCs w:val="21"/>
                <w:highlight w:val="none"/>
              </w:rPr>
              <w:t>吸声模块</w:t>
            </w:r>
          </w:p>
        </w:tc>
        <w:tc>
          <w:tcPr>
            <w:tcW w:w="2100" w:type="dxa"/>
            <w:vAlign w:val="center"/>
          </w:tcPr>
          <w:p>
            <w:pPr>
              <w:jc w:val="center"/>
              <w:rPr>
                <w:rFonts w:hint="default" w:ascii="Arial"/>
                <w:sz w:val="21"/>
                <w:highlight w:val="blue"/>
                <w:lang w:val="en-US"/>
              </w:rPr>
            </w:pPr>
          </w:p>
        </w:tc>
        <w:tc>
          <w:tcPr>
            <w:tcW w:w="840" w:type="dxa"/>
            <w:vAlign w:val="center"/>
          </w:tcPr>
          <w:p>
            <w:pPr>
              <w:widowControl/>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lang w:val="en-US" w:eastAsia="zh-CN"/>
              </w:rPr>
              <w:t>8</w:t>
            </w:r>
          </w:p>
        </w:tc>
        <w:tc>
          <w:tcPr>
            <w:tcW w:w="1940" w:type="dxa"/>
            <w:vAlign w:val="top"/>
          </w:tcPr>
          <w:p>
            <w:pPr>
              <w:rPr>
                <w:rFonts w:ascii="Arial"/>
                <w:sz w:val="21"/>
              </w:rPr>
            </w:pPr>
          </w:p>
        </w:tc>
        <w:tc>
          <w:tcPr>
            <w:tcW w:w="1770" w:type="dxa"/>
            <w:vAlign w:val="top"/>
          </w:tcPr>
          <w:p>
            <w:pPr>
              <w:bidi w:val="0"/>
              <w:jc w:val="both"/>
              <w:rPr>
                <w:rFonts w:hint="default" w:asciiTheme="minorHAnsi" w:hAnsiTheme="minorHAnsi" w:eastAsiaTheme="minorEastAsia" w:cstheme="minorBidi"/>
                <w:kern w:val="2"/>
                <w:sz w:val="21"/>
                <w:szCs w:val="22"/>
                <w:lang w:val="en-US" w:eastAsia="zh-CN" w:bidi="ar-SA"/>
              </w:rPr>
            </w:pPr>
          </w:p>
        </w:tc>
        <w:tc>
          <w:tcPr>
            <w:tcW w:w="1888" w:type="dxa"/>
            <w:vAlign w:val="top"/>
          </w:tcPr>
          <w:p>
            <w:pPr>
              <w:rPr>
                <w:rFonts w:ascii="Arial"/>
                <w:sz w:val="21"/>
              </w:rPr>
            </w:pPr>
          </w:p>
        </w:tc>
        <w:tc>
          <w:tcPr>
            <w:tcW w:w="1120" w:type="dxa"/>
            <w:vAlign w:val="top"/>
          </w:tcPr>
          <w:p>
            <w:pPr>
              <w:rPr>
                <w:rFonts w:ascii="Arial"/>
                <w:sz w:val="21"/>
              </w:rPr>
            </w:pPr>
          </w:p>
        </w:tc>
        <w:tc>
          <w:tcPr>
            <w:tcW w:w="11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09" w:type="dxa"/>
            <w:vAlign w:val="center"/>
          </w:tcPr>
          <w:p>
            <w:pPr>
              <w:widowControl/>
              <w:jc w:val="center"/>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szCs w:val="21"/>
                <w:highlight w:val="none"/>
              </w:rPr>
              <w:t>2</w:t>
            </w:r>
          </w:p>
        </w:tc>
        <w:tc>
          <w:tcPr>
            <w:tcW w:w="2543" w:type="dxa"/>
            <w:vAlign w:val="center"/>
          </w:tcPr>
          <w:p>
            <w:pPr>
              <w:widowControl/>
              <w:jc w:val="center"/>
              <w:rPr>
                <w:rFonts w:hint="eastAsia" w:ascii="宋体" w:hAnsi="宋体" w:eastAsia="宋体" w:cs="宋体"/>
                <w:b w:val="0"/>
                <w:bCs w:val="0"/>
                <w:kern w:val="2"/>
                <w:sz w:val="21"/>
                <w:szCs w:val="21"/>
                <w:highlight w:val="blue"/>
                <w:lang w:val="en-US" w:eastAsia="zh-CN" w:bidi="ar-SA"/>
              </w:rPr>
            </w:pPr>
            <w:r>
              <w:rPr>
                <w:rFonts w:hint="eastAsia" w:ascii="宋体" w:hAnsi="宋体" w:eastAsia="宋体" w:cs="宋体"/>
                <w:szCs w:val="21"/>
                <w:highlight w:val="none"/>
              </w:rPr>
              <w:t>照明灯</w:t>
            </w:r>
          </w:p>
        </w:tc>
        <w:tc>
          <w:tcPr>
            <w:tcW w:w="2100" w:type="dxa"/>
            <w:vAlign w:val="center"/>
          </w:tcPr>
          <w:p>
            <w:pPr>
              <w:jc w:val="center"/>
              <w:rPr>
                <w:rFonts w:hint="default" w:ascii="Arial"/>
                <w:sz w:val="21"/>
                <w:highlight w:val="blue"/>
                <w:lang w:val="en-US"/>
              </w:rPr>
            </w:pPr>
          </w:p>
        </w:tc>
        <w:tc>
          <w:tcPr>
            <w:tcW w:w="840" w:type="dxa"/>
            <w:vAlign w:val="center"/>
          </w:tcPr>
          <w:p>
            <w:pPr>
              <w:widowControl/>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rPr>
              <w:t>4</w:t>
            </w:r>
          </w:p>
        </w:tc>
        <w:tc>
          <w:tcPr>
            <w:tcW w:w="1940" w:type="dxa"/>
            <w:vAlign w:val="top"/>
          </w:tcPr>
          <w:p>
            <w:pPr>
              <w:rPr>
                <w:rFonts w:ascii="Arial"/>
                <w:sz w:val="21"/>
              </w:rPr>
            </w:pPr>
          </w:p>
        </w:tc>
        <w:tc>
          <w:tcPr>
            <w:tcW w:w="1770" w:type="dxa"/>
            <w:vAlign w:val="top"/>
          </w:tcPr>
          <w:p>
            <w:pPr>
              <w:jc w:val="both"/>
              <w:rPr>
                <w:rFonts w:hint="default" w:ascii="Arial" w:eastAsiaTheme="minorEastAsia"/>
                <w:sz w:val="21"/>
                <w:lang w:val="en-US" w:eastAsia="zh-CN"/>
              </w:rPr>
            </w:pPr>
          </w:p>
        </w:tc>
        <w:tc>
          <w:tcPr>
            <w:tcW w:w="1888" w:type="dxa"/>
            <w:vAlign w:val="top"/>
          </w:tcPr>
          <w:p>
            <w:pPr>
              <w:rPr>
                <w:rFonts w:ascii="Arial"/>
                <w:sz w:val="21"/>
              </w:rPr>
            </w:pPr>
          </w:p>
        </w:tc>
        <w:tc>
          <w:tcPr>
            <w:tcW w:w="1120" w:type="dxa"/>
            <w:vAlign w:val="top"/>
          </w:tcPr>
          <w:p>
            <w:pPr>
              <w:rPr>
                <w:rFonts w:ascii="Arial"/>
                <w:sz w:val="21"/>
              </w:rPr>
            </w:pPr>
          </w:p>
        </w:tc>
        <w:tc>
          <w:tcPr>
            <w:tcW w:w="11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509" w:type="dxa"/>
            <w:vAlign w:val="center"/>
          </w:tcPr>
          <w:p>
            <w:pPr>
              <w:widowControl/>
              <w:jc w:val="center"/>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szCs w:val="21"/>
                <w:highlight w:val="none"/>
              </w:rPr>
              <w:t>3</w:t>
            </w:r>
          </w:p>
        </w:tc>
        <w:tc>
          <w:tcPr>
            <w:tcW w:w="2543" w:type="dxa"/>
            <w:vAlign w:val="center"/>
          </w:tcPr>
          <w:p>
            <w:pPr>
              <w:widowControl/>
              <w:jc w:val="center"/>
              <w:rPr>
                <w:rFonts w:hint="eastAsia" w:ascii="宋体" w:hAnsi="宋体" w:eastAsia="宋体" w:cs="宋体"/>
                <w:b w:val="0"/>
                <w:bCs w:val="0"/>
                <w:kern w:val="2"/>
                <w:sz w:val="21"/>
                <w:szCs w:val="21"/>
                <w:highlight w:val="blue"/>
                <w:lang w:val="en-US" w:eastAsia="zh-CN" w:bidi="ar-SA"/>
              </w:rPr>
            </w:pPr>
            <w:r>
              <w:rPr>
                <w:rFonts w:hint="eastAsia" w:ascii="宋体" w:hAnsi="宋体" w:eastAsia="宋体" w:cs="宋体"/>
                <w:szCs w:val="21"/>
                <w:highlight w:val="none"/>
              </w:rPr>
              <w:t>监控探头</w:t>
            </w:r>
          </w:p>
        </w:tc>
        <w:tc>
          <w:tcPr>
            <w:tcW w:w="2100" w:type="dxa"/>
            <w:vAlign w:val="center"/>
          </w:tcPr>
          <w:p>
            <w:pPr>
              <w:jc w:val="center"/>
              <w:rPr>
                <w:rFonts w:ascii="Arial"/>
                <w:sz w:val="21"/>
                <w:highlight w:val="blue"/>
              </w:rPr>
            </w:pPr>
          </w:p>
        </w:tc>
        <w:tc>
          <w:tcPr>
            <w:tcW w:w="840" w:type="dxa"/>
            <w:vAlign w:val="center"/>
          </w:tcPr>
          <w:p>
            <w:pPr>
              <w:widowControl/>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rPr>
              <w:t>2</w:t>
            </w:r>
          </w:p>
        </w:tc>
        <w:tc>
          <w:tcPr>
            <w:tcW w:w="1940" w:type="dxa"/>
            <w:vAlign w:val="top"/>
          </w:tcPr>
          <w:p>
            <w:pPr>
              <w:rPr>
                <w:rFonts w:ascii="Arial"/>
                <w:sz w:val="21"/>
              </w:rPr>
            </w:pPr>
          </w:p>
        </w:tc>
        <w:tc>
          <w:tcPr>
            <w:tcW w:w="1770" w:type="dxa"/>
            <w:vAlign w:val="top"/>
          </w:tcPr>
          <w:p>
            <w:pPr>
              <w:jc w:val="both"/>
              <w:rPr>
                <w:rFonts w:hint="default" w:ascii="Arial" w:eastAsiaTheme="minorEastAsia"/>
                <w:sz w:val="21"/>
                <w:lang w:val="en-US" w:eastAsia="zh-CN"/>
              </w:rPr>
            </w:pPr>
          </w:p>
        </w:tc>
        <w:tc>
          <w:tcPr>
            <w:tcW w:w="1888" w:type="dxa"/>
            <w:vAlign w:val="top"/>
          </w:tcPr>
          <w:p>
            <w:pPr>
              <w:rPr>
                <w:rFonts w:ascii="Arial"/>
                <w:sz w:val="21"/>
              </w:rPr>
            </w:pPr>
          </w:p>
        </w:tc>
        <w:tc>
          <w:tcPr>
            <w:tcW w:w="1120" w:type="dxa"/>
            <w:vAlign w:val="top"/>
          </w:tcPr>
          <w:p>
            <w:pPr>
              <w:rPr>
                <w:rFonts w:ascii="Arial"/>
                <w:sz w:val="21"/>
              </w:rPr>
            </w:pPr>
          </w:p>
        </w:tc>
        <w:tc>
          <w:tcPr>
            <w:tcW w:w="11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509" w:type="dxa"/>
            <w:vAlign w:val="center"/>
          </w:tcPr>
          <w:p>
            <w:pPr>
              <w:widowControl/>
              <w:jc w:val="center"/>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szCs w:val="21"/>
                <w:highlight w:val="none"/>
              </w:rPr>
              <w:t>4</w:t>
            </w:r>
          </w:p>
        </w:tc>
        <w:tc>
          <w:tcPr>
            <w:tcW w:w="2543" w:type="dxa"/>
            <w:vAlign w:val="center"/>
          </w:tcPr>
          <w:p>
            <w:pPr>
              <w:widowControl/>
              <w:jc w:val="center"/>
              <w:rPr>
                <w:rFonts w:hint="eastAsia" w:ascii="宋体" w:hAnsi="宋体" w:eastAsia="宋体" w:cs="宋体"/>
                <w:b w:val="0"/>
                <w:bCs w:val="0"/>
                <w:kern w:val="2"/>
                <w:sz w:val="21"/>
                <w:szCs w:val="21"/>
                <w:highlight w:val="blue"/>
                <w:lang w:val="en-US" w:eastAsia="zh-CN" w:bidi="ar-SA"/>
              </w:rPr>
            </w:pPr>
            <w:r>
              <w:rPr>
                <w:rFonts w:hint="eastAsia" w:ascii="宋体" w:hAnsi="宋体" w:eastAsia="宋体" w:cs="宋体"/>
                <w:szCs w:val="21"/>
                <w:highlight w:val="none"/>
              </w:rPr>
              <w:t>门把手</w:t>
            </w:r>
          </w:p>
        </w:tc>
        <w:tc>
          <w:tcPr>
            <w:tcW w:w="2100" w:type="dxa"/>
            <w:vAlign w:val="center"/>
          </w:tcPr>
          <w:p>
            <w:pPr>
              <w:jc w:val="center"/>
              <w:rPr>
                <w:rFonts w:ascii="Arial"/>
                <w:sz w:val="21"/>
                <w:highlight w:val="blue"/>
              </w:rPr>
            </w:pPr>
          </w:p>
        </w:tc>
        <w:tc>
          <w:tcPr>
            <w:tcW w:w="840" w:type="dxa"/>
            <w:vAlign w:val="center"/>
          </w:tcPr>
          <w:p>
            <w:pPr>
              <w:widowControl/>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rPr>
              <w:t>2</w:t>
            </w:r>
          </w:p>
        </w:tc>
        <w:tc>
          <w:tcPr>
            <w:tcW w:w="1940" w:type="dxa"/>
            <w:vAlign w:val="top"/>
          </w:tcPr>
          <w:p>
            <w:pPr>
              <w:rPr>
                <w:rFonts w:ascii="Arial"/>
                <w:sz w:val="21"/>
              </w:rPr>
            </w:pPr>
          </w:p>
        </w:tc>
        <w:tc>
          <w:tcPr>
            <w:tcW w:w="1770" w:type="dxa"/>
            <w:vAlign w:val="top"/>
          </w:tcPr>
          <w:p>
            <w:pPr>
              <w:jc w:val="both"/>
              <w:rPr>
                <w:rFonts w:hint="default" w:ascii="Arial" w:eastAsiaTheme="minorEastAsia"/>
                <w:sz w:val="21"/>
                <w:lang w:val="en-US" w:eastAsia="zh-CN"/>
              </w:rPr>
            </w:pPr>
          </w:p>
        </w:tc>
        <w:tc>
          <w:tcPr>
            <w:tcW w:w="1888" w:type="dxa"/>
            <w:vAlign w:val="top"/>
          </w:tcPr>
          <w:p>
            <w:pPr>
              <w:rPr>
                <w:rFonts w:ascii="Arial"/>
                <w:sz w:val="21"/>
              </w:rPr>
            </w:pPr>
          </w:p>
        </w:tc>
        <w:tc>
          <w:tcPr>
            <w:tcW w:w="1120" w:type="dxa"/>
            <w:vAlign w:val="top"/>
          </w:tcPr>
          <w:p>
            <w:pPr>
              <w:rPr>
                <w:rFonts w:ascii="Arial"/>
                <w:sz w:val="21"/>
              </w:rPr>
            </w:pPr>
          </w:p>
        </w:tc>
        <w:tc>
          <w:tcPr>
            <w:tcW w:w="11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vAlign w:val="center"/>
          </w:tcPr>
          <w:p>
            <w:pPr>
              <w:widowControl/>
              <w:jc w:val="center"/>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szCs w:val="21"/>
                <w:highlight w:val="none"/>
                <w:lang w:val="en-US" w:eastAsia="zh-CN"/>
              </w:rPr>
              <w:t>5</w:t>
            </w:r>
          </w:p>
        </w:tc>
        <w:tc>
          <w:tcPr>
            <w:tcW w:w="2543" w:type="dxa"/>
            <w:vAlign w:val="center"/>
          </w:tcPr>
          <w:p>
            <w:pPr>
              <w:widowControl/>
              <w:jc w:val="center"/>
              <w:rPr>
                <w:rFonts w:hint="eastAsia" w:ascii="宋体" w:hAnsi="宋体" w:eastAsia="宋体" w:cs="宋体"/>
                <w:szCs w:val="21"/>
                <w:highlight w:val="none"/>
              </w:rPr>
            </w:pPr>
            <w:r>
              <w:rPr>
                <w:rFonts w:hint="eastAsia" w:ascii="宋体" w:hAnsi="宋体" w:eastAsia="宋体" w:cs="宋体"/>
                <w:szCs w:val="21"/>
                <w:highlight w:val="none"/>
              </w:rPr>
              <w:t>闭门器</w:t>
            </w:r>
          </w:p>
          <w:p>
            <w:pPr>
              <w:widowControl/>
              <w:jc w:val="center"/>
              <w:rPr>
                <w:rFonts w:hint="eastAsia" w:ascii="宋体" w:hAnsi="宋体" w:eastAsia="宋体" w:cs="宋体"/>
                <w:b w:val="0"/>
                <w:bCs w:val="0"/>
                <w:kern w:val="2"/>
                <w:sz w:val="21"/>
                <w:szCs w:val="21"/>
                <w:highlight w:val="blue"/>
                <w:lang w:val="en-US" w:eastAsia="zh-CN" w:bidi="ar-SA"/>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如门总成包含此项，不包含可不提供）</w:t>
            </w:r>
          </w:p>
        </w:tc>
        <w:tc>
          <w:tcPr>
            <w:tcW w:w="2100" w:type="dxa"/>
            <w:vAlign w:val="center"/>
          </w:tcPr>
          <w:p>
            <w:pPr>
              <w:jc w:val="center"/>
              <w:rPr>
                <w:rFonts w:ascii="Arial"/>
                <w:sz w:val="21"/>
                <w:highlight w:val="blue"/>
              </w:rPr>
            </w:pPr>
          </w:p>
        </w:tc>
        <w:tc>
          <w:tcPr>
            <w:tcW w:w="840" w:type="dxa"/>
            <w:vAlign w:val="center"/>
          </w:tcPr>
          <w:p>
            <w:pPr>
              <w:widowControl/>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rPr>
              <w:t>10</w:t>
            </w:r>
          </w:p>
        </w:tc>
        <w:tc>
          <w:tcPr>
            <w:tcW w:w="1940" w:type="dxa"/>
            <w:vAlign w:val="top"/>
          </w:tcPr>
          <w:p>
            <w:pPr>
              <w:rPr>
                <w:rFonts w:ascii="Arial"/>
                <w:sz w:val="21"/>
              </w:rPr>
            </w:pPr>
          </w:p>
        </w:tc>
        <w:tc>
          <w:tcPr>
            <w:tcW w:w="1770" w:type="dxa"/>
            <w:vAlign w:val="top"/>
          </w:tcPr>
          <w:p>
            <w:pPr>
              <w:jc w:val="both"/>
              <w:rPr>
                <w:rFonts w:hint="default" w:ascii="Arial" w:eastAsiaTheme="minorEastAsia"/>
                <w:sz w:val="21"/>
                <w:lang w:val="en-US" w:eastAsia="zh-CN"/>
              </w:rPr>
            </w:pPr>
          </w:p>
        </w:tc>
        <w:tc>
          <w:tcPr>
            <w:tcW w:w="1888" w:type="dxa"/>
            <w:vAlign w:val="top"/>
          </w:tcPr>
          <w:p>
            <w:pPr>
              <w:rPr>
                <w:rFonts w:ascii="Arial"/>
                <w:sz w:val="21"/>
              </w:rPr>
            </w:pPr>
          </w:p>
        </w:tc>
        <w:tc>
          <w:tcPr>
            <w:tcW w:w="1120" w:type="dxa"/>
            <w:vAlign w:val="top"/>
          </w:tcPr>
          <w:p>
            <w:pPr>
              <w:rPr>
                <w:rFonts w:ascii="Arial"/>
                <w:sz w:val="21"/>
              </w:rPr>
            </w:pPr>
          </w:p>
        </w:tc>
        <w:tc>
          <w:tcPr>
            <w:tcW w:w="11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vAlign w:val="center"/>
          </w:tcPr>
          <w:p>
            <w:pPr>
              <w:pStyle w:val="124"/>
              <w:spacing w:before="78" w:after="78"/>
              <w:jc w:val="center"/>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w:t>
            </w:r>
          </w:p>
        </w:tc>
        <w:tc>
          <w:tcPr>
            <w:tcW w:w="2543" w:type="dxa"/>
            <w:vAlign w:val="center"/>
          </w:tcPr>
          <w:p>
            <w:pPr>
              <w:pStyle w:val="124"/>
              <w:spacing w:before="78" w:after="78"/>
              <w:jc w:val="both"/>
              <w:rPr>
                <w:rFonts w:hint="eastAsia" w:ascii="宋体" w:hAnsi="宋体" w:eastAsia="宋体" w:cs="宋体"/>
                <w:b w:val="0"/>
                <w:bCs w:val="0"/>
                <w:kern w:val="2"/>
                <w:sz w:val="21"/>
                <w:szCs w:val="21"/>
                <w:highlight w:val="blue"/>
                <w:lang w:val="en-US" w:eastAsia="zh-CN" w:bidi="ar-SA"/>
              </w:rPr>
            </w:pPr>
            <w:r>
              <w:rPr>
                <w:rFonts w:hint="eastAsia" w:ascii="宋体" w:hAnsi="宋体" w:eastAsia="宋体" w:cs="宋体"/>
                <w:spacing w:val="-1"/>
                <w:sz w:val="21"/>
                <w:szCs w:val="21"/>
                <w:lang w:val="en-US" w:eastAsia="zh-CN"/>
              </w:rPr>
              <w:t>其它(列出明细)</w:t>
            </w:r>
          </w:p>
        </w:tc>
        <w:tc>
          <w:tcPr>
            <w:tcW w:w="2100" w:type="dxa"/>
            <w:vAlign w:val="center"/>
          </w:tcPr>
          <w:p>
            <w:pPr>
              <w:jc w:val="center"/>
              <w:rPr>
                <w:rFonts w:ascii="Arial"/>
                <w:sz w:val="21"/>
                <w:highlight w:val="blue"/>
              </w:rPr>
            </w:pPr>
          </w:p>
        </w:tc>
        <w:tc>
          <w:tcPr>
            <w:tcW w:w="840" w:type="dxa"/>
            <w:vAlign w:val="center"/>
          </w:tcPr>
          <w:p>
            <w:pPr>
              <w:spacing w:line="360" w:lineRule="auto"/>
              <w:jc w:val="center"/>
              <w:textAlignment w:val="center"/>
              <w:rPr>
                <w:rFonts w:hint="eastAsia" w:ascii="宋体" w:hAnsi="宋体" w:eastAsia="宋体" w:cs="宋体"/>
                <w:b w:val="0"/>
                <w:bCs w:val="0"/>
                <w:sz w:val="21"/>
                <w:szCs w:val="21"/>
                <w:highlight w:val="none"/>
                <w:lang w:val="en-US" w:eastAsia="zh-CN"/>
              </w:rPr>
            </w:pPr>
          </w:p>
        </w:tc>
        <w:tc>
          <w:tcPr>
            <w:tcW w:w="1940" w:type="dxa"/>
            <w:vAlign w:val="top"/>
          </w:tcPr>
          <w:p>
            <w:pPr>
              <w:rPr>
                <w:rFonts w:ascii="Arial"/>
                <w:sz w:val="21"/>
              </w:rPr>
            </w:pPr>
          </w:p>
        </w:tc>
        <w:tc>
          <w:tcPr>
            <w:tcW w:w="1770" w:type="dxa"/>
            <w:vAlign w:val="top"/>
          </w:tcPr>
          <w:p>
            <w:pPr>
              <w:jc w:val="both"/>
              <w:rPr>
                <w:rFonts w:hint="default" w:ascii="Arial" w:eastAsiaTheme="minorEastAsia"/>
                <w:sz w:val="21"/>
                <w:lang w:val="en-US" w:eastAsia="zh-CN"/>
              </w:rPr>
            </w:pPr>
          </w:p>
        </w:tc>
        <w:tc>
          <w:tcPr>
            <w:tcW w:w="1888" w:type="dxa"/>
            <w:vAlign w:val="top"/>
          </w:tcPr>
          <w:p>
            <w:pPr>
              <w:rPr>
                <w:rFonts w:ascii="Arial"/>
                <w:sz w:val="21"/>
              </w:rPr>
            </w:pPr>
          </w:p>
        </w:tc>
        <w:tc>
          <w:tcPr>
            <w:tcW w:w="1120" w:type="dxa"/>
            <w:vAlign w:val="top"/>
          </w:tcPr>
          <w:p>
            <w:pPr>
              <w:rPr>
                <w:rFonts w:ascii="Arial"/>
                <w:sz w:val="21"/>
              </w:rPr>
            </w:pPr>
          </w:p>
        </w:tc>
        <w:tc>
          <w:tcPr>
            <w:tcW w:w="11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02" w:type="dxa"/>
            <w:gridSpan w:val="6"/>
            <w:vAlign w:val="top"/>
          </w:tcPr>
          <w:p>
            <w:pPr>
              <w:spacing w:before="207" w:line="219" w:lineRule="auto"/>
              <w:ind w:left="3416"/>
              <w:rPr>
                <w:rFonts w:hint="eastAsia" w:ascii="宋体" w:hAnsi="宋体" w:eastAsia="宋体" w:cs="宋体"/>
                <w:sz w:val="21"/>
                <w:szCs w:val="21"/>
                <w:lang w:val="en-US" w:eastAsia="zh-CN"/>
              </w:rPr>
            </w:pPr>
            <w:r>
              <w:rPr>
                <w:rFonts w:ascii="宋体" w:hAnsi="宋体" w:eastAsia="宋体" w:cs="宋体"/>
                <w:spacing w:val="-6"/>
                <w:sz w:val="21"/>
                <w:szCs w:val="21"/>
              </w:rPr>
              <w:t>总</w:t>
            </w:r>
            <w:r>
              <w:rPr>
                <w:rFonts w:ascii="宋体" w:hAnsi="宋体" w:eastAsia="宋体" w:cs="宋体"/>
                <w:spacing w:val="-4"/>
                <w:sz w:val="21"/>
                <w:szCs w:val="21"/>
              </w:rPr>
              <w:t xml:space="preserve">价合计列入价格汇总表 </w:t>
            </w:r>
            <w:r>
              <w:rPr>
                <w:rFonts w:hint="eastAsia" w:ascii="宋体" w:hAnsi="宋体" w:eastAsia="宋体" w:cs="宋体"/>
                <w:spacing w:val="-4"/>
                <w:sz w:val="21"/>
                <w:szCs w:val="21"/>
                <w:lang w:val="en-US" w:eastAsia="zh-CN"/>
              </w:rPr>
              <w:t>9</w:t>
            </w:r>
            <w:r>
              <w:rPr>
                <w:rFonts w:ascii="宋体" w:hAnsi="宋体" w:eastAsia="宋体" w:cs="宋体"/>
                <w:spacing w:val="-4"/>
                <w:sz w:val="21"/>
                <w:szCs w:val="21"/>
              </w:rPr>
              <w:t>-</w:t>
            </w:r>
            <w:r>
              <w:rPr>
                <w:rFonts w:hint="eastAsia" w:ascii="宋体" w:hAnsi="宋体" w:eastAsia="宋体" w:cs="宋体"/>
                <w:spacing w:val="-4"/>
                <w:sz w:val="21"/>
                <w:szCs w:val="21"/>
                <w:lang w:val="en-US" w:eastAsia="zh-CN"/>
              </w:rPr>
              <w:t>5</w:t>
            </w:r>
          </w:p>
        </w:tc>
        <w:tc>
          <w:tcPr>
            <w:tcW w:w="4133" w:type="dxa"/>
            <w:gridSpan w:val="3"/>
            <w:vAlign w:val="top"/>
          </w:tcPr>
          <w:p>
            <w:pPr>
              <w:spacing w:before="207" w:line="219" w:lineRule="auto"/>
              <w:ind w:firstLine="630" w:firstLineChars="300"/>
              <w:rPr>
                <w:rFonts w:ascii="宋体" w:hAnsi="宋体" w:eastAsia="宋体" w:cs="宋体"/>
                <w:sz w:val="21"/>
                <w:szCs w:val="21"/>
              </w:rPr>
            </w:pPr>
            <w:r>
              <w:rPr>
                <w:rFonts w:ascii="宋体" w:hAnsi="宋体" w:eastAsia="宋体" w:cs="宋体"/>
                <w:sz w:val="21"/>
                <w:szCs w:val="21"/>
              </w:rPr>
              <w:t>总价合计</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不含税</w:t>
            </w:r>
            <w:r>
              <w:rPr>
                <w:rFonts w:hint="eastAsia" w:ascii="宋体" w:hAnsi="宋体" w:eastAsia="宋体" w:cs="宋体"/>
                <w:sz w:val="21"/>
                <w:szCs w:val="21"/>
                <w:lang w:eastAsia="zh-CN"/>
              </w:rPr>
              <w:t>）</w:t>
            </w:r>
            <w:r>
              <w:rPr>
                <w:rFonts w:ascii="宋体" w:hAnsi="宋体" w:eastAsia="宋体" w:cs="宋体"/>
                <w:sz w:val="21"/>
                <w:szCs w:val="21"/>
              </w:rPr>
              <w:t>￥    元</w:t>
            </w:r>
          </w:p>
        </w:tc>
      </w:tr>
    </w:tbl>
    <w:p>
      <w:pPr>
        <w:spacing w:before="69" w:line="219" w:lineRule="auto"/>
        <w:rPr>
          <w:rFonts w:ascii="宋体" w:hAnsi="宋体" w:eastAsia="宋体" w:cs="宋体"/>
          <w:spacing w:val="-3"/>
          <w:szCs w:val="21"/>
        </w:rPr>
      </w:pPr>
    </w:p>
    <w:p>
      <w:pPr>
        <w:spacing w:before="69" w:line="219" w:lineRule="auto"/>
        <w:rPr>
          <w:rFonts w:ascii="宋体" w:hAnsi="宋体" w:eastAsia="宋体" w:cs="宋体"/>
          <w:szCs w:val="21"/>
        </w:rPr>
      </w:pPr>
      <w:r>
        <w:rPr>
          <w:rFonts w:ascii="宋体" w:hAnsi="宋体" w:eastAsia="宋体" w:cs="宋体"/>
          <w:spacing w:val="-3"/>
          <w:szCs w:val="21"/>
        </w:rPr>
        <w:t>注：1.本表须详细列出全部随机备品备件和专用工具等的详细价格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0"/>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33" w:type="default"/>
          <w:pgSz w:w="16841" w:h="11907"/>
          <w:pgMar w:top="400" w:right="1500" w:bottom="1184" w:left="1480" w:header="0" w:footer="1022" w:gutter="0"/>
          <w:pgNumType w:fmt="decimal"/>
          <w:cols w:space="720" w:num="1"/>
        </w:sectPr>
      </w:pPr>
    </w:p>
    <w:p>
      <w:pPr>
        <w:pStyle w:val="7"/>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序号</w:t>
            </w:r>
          </w:p>
        </w:tc>
        <w:tc>
          <w:tcPr>
            <w:tcW w:w="576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内   容</w:t>
            </w:r>
          </w:p>
        </w:tc>
        <w:tc>
          <w:tcPr>
            <w:tcW w:w="335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
      </w:pPr>
    </w:p>
    <w:p>
      <w:pPr>
        <w:pStyle w:val="2"/>
      </w:pP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sectPr>
          <w:footerReference r:id="rId34" w:type="default"/>
          <w:pgSz w:w="16841" w:h="11907"/>
          <w:pgMar w:top="400" w:right="1699" w:bottom="1168" w:left="1481" w:header="0" w:footer="990" w:gutter="0"/>
          <w:pgNumType w:fmt="decimal"/>
          <w:cols w:equalWidth="0" w:num="1">
            <w:col w:w="13660"/>
          </w:cols>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u w:val="single"/>
          <w:lang w:val="en-US" w:eastAsia="zh-CN"/>
        </w:rPr>
        <w:t>整车</w:t>
      </w:r>
      <w:r>
        <w:rPr>
          <w:rFonts w:hint="eastAsia" w:ascii="宋体" w:hAnsi="宋体" w:eastAsia="宋体" w:cs="宋体"/>
          <w:sz w:val="24"/>
          <w:szCs w:val="24"/>
          <w:u w:val="single"/>
        </w:rPr>
        <w:t>NVH综合性能试验室</w:t>
      </w:r>
      <w:r>
        <w:rPr>
          <w:rFonts w:hint="eastAsia" w:ascii="宋体" w:hAnsi="宋体" w:eastAsia="宋体" w:cs="宋体"/>
          <w:sz w:val="24"/>
          <w:szCs w:val="24"/>
          <w:u w:val="single"/>
          <w:lang w:val="en-US" w:eastAsia="zh-CN"/>
        </w:rPr>
        <w:t>半消声室</w:t>
      </w:r>
      <w:r>
        <w:rPr>
          <w:rFonts w:hint="eastAsia" w:ascii="宋体" w:hAnsi="宋体" w:eastAsia="宋体" w:cs="宋体"/>
          <w:color w:val="000000"/>
          <w:sz w:val="24"/>
          <w:szCs w:val="24"/>
          <w:highlight w:val="none"/>
          <w:u w:val="single"/>
        </w:rPr>
        <w:t>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w:t>
            </w:r>
            <w:r>
              <w:rPr>
                <w:rFonts w:hint="eastAsia" w:ascii="宋体" w:hAnsi="宋体" w:eastAsia="宋体" w:cs="宋体"/>
                <w:spacing w:val="21"/>
                <w:sz w:val="24"/>
                <w:szCs w:val="24"/>
                <w:lang w:eastAsia="zh-CN"/>
              </w:rPr>
              <w:t>，</w:t>
            </w:r>
            <w:r>
              <w:rPr>
                <w:rFonts w:ascii="宋体" w:hAnsi="宋体" w:eastAsia="宋体" w:cs="宋体"/>
                <w:spacing w:val="21"/>
                <w:sz w:val="24"/>
                <w:szCs w:val="24"/>
              </w:rPr>
              <w:t>并</w:t>
            </w:r>
            <w:r>
              <w:rPr>
                <w:rFonts w:ascii="宋体" w:hAnsi="宋体" w:eastAsia="宋体" w:cs="宋体"/>
                <w:spacing w:val="12"/>
                <w:sz w:val="24"/>
                <w:szCs w:val="24"/>
              </w:rPr>
              <w:t>承</w:t>
            </w:r>
            <w:r>
              <w:rPr>
                <w:rFonts w:ascii="宋体" w:hAnsi="宋体" w:eastAsia="宋体" w:cs="宋体"/>
                <w:spacing w:val="6"/>
                <w:sz w:val="24"/>
                <w:szCs w:val="24"/>
              </w:rPr>
              <w:t>担由此</w:t>
            </w:r>
            <w:r>
              <w:rPr>
                <w:rFonts w:hint="eastAsia" w:ascii="宋体" w:hAnsi="宋体" w:eastAsia="宋体" w:cs="宋体"/>
                <w:spacing w:val="6"/>
                <w:sz w:val="24"/>
                <w:szCs w:val="24"/>
                <w:lang w:val="en-US" w:eastAsia="zh-CN"/>
              </w:rPr>
              <w:t>给投标人</w:t>
            </w:r>
            <w:r>
              <w:rPr>
                <w:rFonts w:ascii="宋体" w:hAnsi="宋体" w:eastAsia="宋体" w:cs="宋体"/>
                <w:spacing w:val="6"/>
                <w:sz w:val="24"/>
                <w:szCs w:val="24"/>
              </w:rPr>
              <w:t>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35" w:type="default"/>
          <w:pgSz w:w="11906" w:h="16839"/>
          <w:pgMar w:top="1431" w:right="1417" w:bottom="1179" w:left="1304" w:header="850" w:footer="992" w:gutter="0"/>
          <w:pgNumType w:fmt="decimal"/>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宋体"/>
          <w:sz w:val="24"/>
          <w:szCs w:val="24"/>
          <w:u w:val="single"/>
          <w:lang w:val="en-US" w:eastAsia="zh-CN"/>
        </w:rPr>
        <w:t>整车</w:t>
      </w:r>
      <w:r>
        <w:rPr>
          <w:rFonts w:hint="eastAsia" w:ascii="宋体" w:hAnsi="宋体" w:eastAsia="宋体" w:cs="宋体"/>
          <w:sz w:val="24"/>
          <w:szCs w:val="24"/>
          <w:u w:val="single"/>
        </w:rPr>
        <w:t>NVH综合性能试验室</w:t>
      </w:r>
      <w:r>
        <w:rPr>
          <w:rFonts w:hint="eastAsia" w:ascii="宋体" w:hAnsi="宋体" w:eastAsia="宋体" w:cs="宋体"/>
          <w:sz w:val="24"/>
          <w:szCs w:val="24"/>
          <w:u w:val="single"/>
          <w:lang w:val="en-US" w:eastAsia="zh-CN"/>
        </w:rPr>
        <w:t>半消声室</w:t>
      </w:r>
      <w:r>
        <w:rPr>
          <w:rFonts w:hint="eastAsia" w:ascii="宋体" w:hAnsi="宋体" w:eastAsia="宋体" w:cs="宋体"/>
          <w:color w:val="000000"/>
          <w:sz w:val="24"/>
          <w:szCs w:val="24"/>
          <w:highlight w:val="none"/>
          <w:u w:val="single"/>
        </w:rPr>
        <w:t>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u w:val="single"/>
                <w:lang w:val="en-US" w:eastAsia="zh-CN"/>
              </w:rPr>
              <w:t>整车</w:t>
            </w:r>
            <w:r>
              <w:rPr>
                <w:rFonts w:hint="eastAsia" w:ascii="宋体" w:hAnsi="宋体" w:eastAsia="宋体" w:cs="宋体"/>
                <w:sz w:val="24"/>
                <w:szCs w:val="24"/>
                <w:u w:val="single"/>
              </w:rPr>
              <w:t>NVH综合性能试验室</w:t>
            </w:r>
            <w:r>
              <w:rPr>
                <w:rFonts w:hint="eastAsia" w:ascii="宋体" w:hAnsi="宋体" w:eastAsia="宋体" w:cs="宋体"/>
                <w:sz w:val="24"/>
                <w:szCs w:val="24"/>
                <w:u w:val="single"/>
                <w:lang w:val="en-US" w:eastAsia="zh-CN"/>
              </w:rPr>
              <w:t>半消声室</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
      </w:pPr>
    </w:p>
    <w:p>
      <w:pPr>
        <w:jc w:val="right"/>
        <w:rPr>
          <w:rFonts w:asciiTheme="minorEastAsia" w:hAnsiTheme="minorEastAsia" w:cstheme="minorEastAsia"/>
          <w:sz w:val="20"/>
          <w:szCs w:val="20"/>
        </w:rPr>
      </w:pPr>
    </w:p>
    <w:p>
      <w:pPr>
        <w:rPr>
          <w:rFonts w:hint="eastAsia" w:ascii="Times New Roman" w:hAnsi="Times New Roman" w:eastAsia="宋体" w:cs="Times New Roman"/>
          <w:b/>
          <w:bCs/>
          <w:color w:val="000000"/>
          <w:sz w:val="24"/>
          <w:szCs w:val="24"/>
        </w:rPr>
      </w:pPr>
      <w:r>
        <w:rPr>
          <w:rFonts w:asciiTheme="minorEastAsia" w:hAnsiTheme="minorEastAsia" w:cstheme="minorEastAsia"/>
          <w:sz w:val="20"/>
          <w:szCs w:val="20"/>
        </w:rPr>
        <w:br w:type="page"/>
      </w:r>
    </w:p>
    <w:p>
      <w:pPr>
        <w:pStyle w:val="5"/>
        <w:rPr>
          <w:rFonts w:hint="eastAsia"/>
        </w:rPr>
        <w:sectPr>
          <w:headerReference r:id="rId37" w:type="first"/>
          <w:footerReference r:id="rId39" w:type="first"/>
          <w:headerReference r:id="rId36" w:type="default"/>
          <w:footerReference r:id="rId38" w:type="default"/>
          <w:pgSz w:w="11906" w:h="16838"/>
          <w:pgMar w:top="1588" w:right="1418" w:bottom="1134" w:left="1418" w:header="851" w:footer="992" w:gutter="0"/>
          <w:pgNumType w:fmt="decimal"/>
          <w:cols w:space="720" w:num="1"/>
          <w:titlePg/>
          <w:docGrid w:type="lines" w:linePitch="312" w:charSpace="0"/>
        </w:sectPr>
      </w:pPr>
    </w:p>
    <w:p>
      <w:pPr>
        <w:pStyle w:val="6"/>
        <w:jc w:val="left"/>
        <w:outlineLvl w:val="2"/>
        <w:rPr>
          <w:rFonts w:hint="eastAsia" w:ascii="宋体" w:hAnsi="宋体" w:eastAsia="宋体" w:cs="Times New Roman"/>
          <w:b/>
          <w:bCs/>
          <w:sz w:val="24"/>
          <w:szCs w:val="24"/>
          <w:highlight w:val="none"/>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w:t>
      </w:r>
      <w:r>
        <w:rPr>
          <w:rFonts w:hint="eastAsia" w:ascii="宋体" w:hAnsi="宋体" w:eastAsia="宋体" w:cs="Times New Roman"/>
          <w:b/>
          <w:bCs/>
          <w:sz w:val="24"/>
          <w:szCs w:val="24"/>
          <w:highlight w:val="none"/>
        </w:rPr>
        <w:t>技术</w:t>
      </w:r>
      <w:r>
        <w:rPr>
          <w:rFonts w:hint="eastAsia" w:ascii="宋体" w:hAnsi="宋体" w:eastAsia="宋体" w:cs="Times New Roman"/>
          <w:b/>
          <w:bCs/>
          <w:sz w:val="24"/>
          <w:szCs w:val="24"/>
          <w:highlight w:val="none"/>
          <w:lang w:val="en-US" w:eastAsia="zh-CN"/>
        </w:rPr>
        <w:t>标评审</w:t>
      </w:r>
      <w:r>
        <w:rPr>
          <w:rFonts w:hint="eastAsia" w:ascii="宋体" w:hAnsi="宋体" w:eastAsia="宋体" w:cs="Times New Roman"/>
          <w:b/>
          <w:bCs/>
          <w:sz w:val="24"/>
          <w:szCs w:val="24"/>
          <w:highlight w:val="none"/>
        </w:rPr>
        <w:t>表（</w:t>
      </w:r>
      <w:r>
        <w:rPr>
          <w:rFonts w:hint="eastAsia" w:ascii="宋体" w:hAnsi="宋体" w:cs="Times New Roman"/>
          <w:b/>
          <w:bCs/>
          <w:sz w:val="24"/>
          <w:szCs w:val="24"/>
          <w:highlight w:val="none"/>
          <w:lang w:val="en-US" w:eastAsia="zh-CN"/>
        </w:rPr>
        <w:t>10</w:t>
      </w:r>
      <w:r>
        <w:rPr>
          <w:rFonts w:hint="eastAsia" w:ascii="宋体" w:hAnsi="宋体" w:eastAsia="宋体" w:cs="Times New Roman"/>
          <w:b/>
          <w:bCs/>
          <w:sz w:val="24"/>
          <w:szCs w:val="24"/>
          <w:highlight w:val="none"/>
        </w:rPr>
        <w:t>0分）</w:t>
      </w:r>
    </w:p>
    <w:tbl>
      <w:tblPr>
        <w:tblStyle w:val="36"/>
        <w:tblW w:w="87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411"/>
        <w:gridCol w:w="1968"/>
        <w:gridCol w:w="640"/>
        <w:gridCol w:w="5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710" w:type="dxa"/>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评价类型</w:t>
            </w:r>
          </w:p>
        </w:tc>
        <w:tc>
          <w:tcPr>
            <w:tcW w:w="411" w:type="dxa"/>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b w:val="0"/>
                <w:bCs w:val="0"/>
                <w:color w:val="000000"/>
                <w:sz w:val="24"/>
                <w:szCs w:val="24"/>
                <w:vertAlign w:val="baseline"/>
              </w:rPr>
            </w:pPr>
            <w:r>
              <w:rPr>
                <w:rFonts w:hint="eastAsia" w:ascii="宋体" w:hAnsi="宋体" w:cs="宋体"/>
                <w:b w:val="0"/>
                <w:bCs w:val="0"/>
                <w:color w:val="000000"/>
                <w:sz w:val="24"/>
                <w:szCs w:val="24"/>
                <w:vertAlign w:val="baseline"/>
                <w:lang w:val="en-US" w:eastAsia="zh-CN"/>
              </w:rPr>
              <w:t>序号</w:t>
            </w:r>
          </w:p>
        </w:tc>
        <w:tc>
          <w:tcPr>
            <w:tcW w:w="1968" w:type="dxa"/>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b w:val="0"/>
                <w:bCs w:val="0"/>
                <w:color w:val="000000"/>
                <w:sz w:val="24"/>
                <w:szCs w:val="24"/>
                <w:vertAlign w:val="baseline"/>
              </w:rPr>
            </w:pPr>
            <w:r>
              <w:rPr>
                <w:rFonts w:hint="eastAsia" w:ascii="宋体" w:hAnsi="宋体" w:cs="宋体"/>
                <w:b w:val="0"/>
                <w:bCs w:val="0"/>
                <w:color w:val="000000"/>
                <w:sz w:val="24"/>
                <w:szCs w:val="24"/>
                <w:vertAlign w:val="baseline"/>
                <w:lang w:val="en-US" w:eastAsia="zh-CN"/>
              </w:rPr>
              <w:t>内容</w:t>
            </w:r>
          </w:p>
        </w:tc>
        <w:tc>
          <w:tcPr>
            <w:tcW w:w="640" w:type="dxa"/>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b w:val="0"/>
                <w:bCs w:val="0"/>
                <w:color w:val="000000"/>
                <w:sz w:val="24"/>
                <w:szCs w:val="24"/>
                <w:vertAlign w:val="baseline"/>
              </w:rPr>
            </w:pPr>
            <w:r>
              <w:rPr>
                <w:rFonts w:hint="eastAsia" w:ascii="宋体" w:hAnsi="宋体" w:cs="宋体"/>
                <w:b w:val="0"/>
                <w:bCs w:val="0"/>
                <w:color w:val="000000"/>
                <w:sz w:val="24"/>
                <w:szCs w:val="24"/>
                <w:vertAlign w:val="baseline"/>
                <w:lang w:val="en-US" w:eastAsia="zh-CN"/>
              </w:rPr>
              <w:t>标准分</w:t>
            </w:r>
          </w:p>
        </w:tc>
        <w:tc>
          <w:tcPr>
            <w:tcW w:w="5027" w:type="dxa"/>
            <w:vAlign w:val="center"/>
          </w:tcPr>
          <w:p>
            <w:pPr>
              <w:keepNext w:val="0"/>
              <w:keepLines w:val="0"/>
              <w:suppressLineNumbers w:val="0"/>
              <w:spacing w:before="0" w:beforeAutospacing="0" w:after="0" w:afterAutospacing="0" w:line="360" w:lineRule="exact"/>
              <w:ind w:left="0" w:right="0"/>
              <w:jc w:val="center"/>
              <w:rPr>
                <w:rFonts w:hint="default" w:ascii="宋体" w:hAnsi="宋体" w:cs="宋体"/>
                <w:b w:val="0"/>
                <w:bCs w:val="0"/>
                <w:color w:val="000000"/>
                <w:sz w:val="24"/>
                <w:szCs w:val="24"/>
                <w:vertAlign w:val="baseline"/>
              </w:rPr>
            </w:pPr>
            <w:r>
              <w:rPr>
                <w:rFonts w:hint="eastAsia" w:ascii="宋体" w:hAnsi="宋体" w:cs="宋体"/>
                <w:b w:val="0"/>
                <w:bCs w:val="0"/>
                <w:color w:val="000000"/>
                <w:sz w:val="24"/>
                <w:szCs w:val="24"/>
                <w:vertAlign w:val="baseline"/>
                <w:lang w:val="en-US" w:eastAsia="zh-CN"/>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710" w:type="dxa"/>
            <w:vMerge w:val="restart"/>
            <w:vAlign w:val="center"/>
          </w:tcPr>
          <w:p>
            <w:pPr>
              <w:keepNext w:val="0"/>
              <w:keepLines w:val="0"/>
              <w:suppressLineNumbers w:val="0"/>
              <w:spacing w:before="0" w:beforeAutospacing="0" w:after="0" w:afterAutospacing="0" w:line="360" w:lineRule="exact"/>
              <w:ind w:left="0" w:right="0"/>
              <w:jc w:val="center"/>
              <w:rPr>
                <w:rFonts w:hint="default" w:ascii="宋体" w:hAnsi="宋体" w:eastAsia="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技术100分</w:t>
            </w:r>
          </w:p>
        </w:tc>
        <w:tc>
          <w:tcPr>
            <w:tcW w:w="411" w:type="dxa"/>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1</w:t>
            </w:r>
          </w:p>
        </w:tc>
        <w:tc>
          <w:tcPr>
            <w:tcW w:w="1968" w:type="dxa"/>
            <w:vAlign w:val="center"/>
          </w:tcPr>
          <w:p>
            <w:pPr>
              <w:keepNext w:val="0"/>
              <w:keepLines w:val="0"/>
              <w:suppressLineNumbers w:val="0"/>
              <w:spacing w:before="0" w:beforeAutospacing="0" w:after="0" w:afterAutospacing="0" w:line="360" w:lineRule="exact"/>
              <w:ind w:left="0" w:right="0"/>
              <w:jc w:val="both"/>
              <w:rPr>
                <w:rFonts w:hint="default" w:ascii="宋体" w:hAnsi="宋体" w:eastAsia="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产品核心技术能力</w:t>
            </w:r>
          </w:p>
        </w:tc>
        <w:tc>
          <w:tcPr>
            <w:tcW w:w="640" w:type="dxa"/>
            <w:vAlign w:val="center"/>
          </w:tcPr>
          <w:p>
            <w:pPr>
              <w:keepNext w:val="0"/>
              <w:keepLines w:val="0"/>
              <w:suppressLineNumbers w:val="0"/>
              <w:spacing w:before="0" w:beforeAutospacing="0" w:after="0" w:afterAutospacing="0" w:line="360" w:lineRule="exact"/>
              <w:ind w:left="0" w:right="0"/>
              <w:jc w:val="center"/>
              <w:rPr>
                <w:rFonts w:hint="default" w:ascii="宋体" w:hAnsi="宋体" w:eastAsia="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10</w:t>
            </w:r>
          </w:p>
        </w:tc>
        <w:tc>
          <w:tcPr>
            <w:tcW w:w="5027" w:type="dxa"/>
            <w:vAlign w:val="center"/>
          </w:tcPr>
          <w:p>
            <w:pPr>
              <w:keepNext w:val="0"/>
              <w:keepLines w:val="0"/>
              <w:suppressLineNumbers w:val="0"/>
              <w:spacing w:before="0" w:beforeAutospacing="0" w:after="0" w:afterAutospacing="0" w:line="360" w:lineRule="exact"/>
              <w:ind w:left="0" w:right="0"/>
              <w:jc w:val="both"/>
              <w:rPr>
                <w:rFonts w:hint="default" w:ascii="宋体" w:hAnsi="宋体" w:eastAsia="宋体" w:cs="宋体"/>
                <w:b w:val="0"/>
                <w:bCs w:val="0"/>
                <w:color w:val="000000"/>
                <w:sz w:val="24"/>
                <w:szCs w:val="24"/>
                <w:vertAlign w:val="baseline"/>
                <w:lang w:val="en-US" w:eastAsia="zh-CN"/>
              </w:rPr>
            </w:pPr>
            <w:r>
              <w:rPr>
                <w:rFonts w:hint="eastAsia" w:ascii="宋体" w:hAnsi="宋体" w:cs="宋体"/>
                <w:sz w:val="24"/>
                <w:szCs w:val="24"/>
                <w:lang w:val="en-US" w:eastAsia="zh-CN"/>
              </w:rPr>
              <w:t>设备制造商装备制造能力、生产设备、加工工艺、完善程度，0-10分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710" w:type="dxa"/>
            <w:vMerge w:val="continue"/>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b w:val="0"/>
                <w:bCs w:val="0"/>
                <w:color w:val="000000"/>
                <w:sz w:val="24"/>
                <w:szCs w:val="24"/>
                <w:vertAlign w:val="baseline"/>
              </w:rPr>
            </w:pPr>
          </w:p>
        </w:tc>
        <w:tc>
          <w:tcPr>
            <w:tcW w:w="411" w:type="dxa"/>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2</w:t>
            </w:r>
          </w:p>
        </w:tc>
        <w:tc>
          <w:tcPr>
            <w:tcW w:w="1968" w:type="dxa"/>
            <w:vAlign w:val="center"/>
          </w:tcPr>
          <w:p>
            <w:pPr>
              <w:keepNext w:val="0"/>
              <w:keepLines w:val="0"/>
              <w:suppressLineNumbers w:val="0"/>
              <w:spacing w:before="0" w:beforeAutospacing="0" w:after="0" w:afterAutospacing="0" w:line="360" w:lineRule="exact"/>
              <w:ind w:left="0" w:right="0"/>
              <w:jc w:val="both"/>
              <w:rPr>
                <w:rFonts w:hint="default" w:ascii="宋体" w:hAnsi="宋体" w:eastAsia="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技术方案的先进性</w:t>
            </w:r>
          </w:p>
        </w:tc>
        <w:tc>
          <w:tcPr>
            <w:tcW w:w="640" w:type="dxa"/>
            <w:vAlign w:val="center"/>
          </w:tcPr>
          <w:p>
            <w:pPr>
              <w:keepNext w:val="0"/>
              <w:keepLines w:val="0"/>
              <w:suppressLineNumbers w:val="0"/>
              <w:spacing w:before="0" w:beforeAutospacing="0" w:after="0" w:afterAutospacing="0" w:line="360" w:lineRule="exact"/>
              <w:ind w:left="0" w:right="0"/>
              <w:jc w:val="center"/>
              <w:rPr>
                <w:rFonts w:hint="default" w:ascii="宋体" w:hAnsi="宋体" w:eastAsia="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10</w:t>
            </w:r>
          </w:p>
        </w:tc>
        <w:tc>
          <w:tcPr>
            <w:tcW w:w="5027" w:type="dxa"/>
            <w:vAlign w:val="center"/>
          </w:tcPr>
          <w:p>
            <w:pPr>
              <w:keepNext w:val="0"/>
              <w:keepLines w:val="0"/>
              <w:suppressLineNumbers w:val="0"/>
              <w:spacing w:before="0" w:beforeAutospacing="0" w:after="0" w:afterAutospacing="0" w:line="360" w:lineRule="exact"/>
              <w:ind w:left="0" w:right="0"/>
              <w:jc w:val="both"/>
              <w:rPr>
                <w:rFonts w:hint="eastAsia" w:ascii="宋体" w:hAnsi="宋体" w:cs="宋体"/>
                <w:b w:val="0"/>
                <w:bCs w:val="0"/>
                <w:color w:val="000000"/>
                <w:sz w:val="24"/>
                <w:szCs w:val="24"/>
                <w:vertAlign w:val="baseline"/>
              </w:rPr>
            </w:pPr>
            <w:r>
              <w:rPr>
                <w:rFonts w:hint="eastAsia" w:ascii="宋体" w:hAnsi="宋体" w:cs="宋体"/>
                <w:sz w:val="24"/>
                <w:szCs w:val="24"/>
                <w:lang w:val="en-US" w:eastAsia="zh-CN"/>
              </w:rPr>
              <w:t>产品技术先进性、成熟度，性能稳定性，能够提供重要或者权威客户产品认可证明文件，0-10分</w:t>
            </w:r>
            <w:r>
              <w:rPr>
                <w:rFonts w:hint="default"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6" w:hRule="atLeast"/>
        </w:trPr>
        <w:tc>
          <w:tcPr>
            <w:tcW w:w="710" w:type="dxa"/>
            <w:vMerge w:val="continue"/>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b w:val="0"/>
                <w:bCs w:val="0"/>
                <w:color w:val="000000"/>
                <w:sz w:val="24"/>
                <w:szCs w:val="24"/>
                <w:vertAlign w:val="baseline"/>
              </w:rPr>
            </w:pPr>
          </w:p>
        </w:tc>
        <w:tc>
          <w:tcPr>
            <w:tcW w:w="411" w:type="dxa"/>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3</w:t>
            </w:r>
          </w:p>
        </w:tc>
        <w:tc>
          <w:tcPr>
            <w:tcW w:w="1968" w:type="dxa"/>
            <w:vAlign w:val="center"/>
          </w:tcPr>
          <w:p>
            <w:pPr>
              <w:keepNext w:val="0"/>
              <w:keepLines w:val="0"/>
              <w:suppressLineNumbers w:val="0"/>
              <w:spacing w:before="0" w:beforeAutospacing="0" w:after="0" w:afterAutospacing="0" w:line="360" w:lineRule="exact"/>
              <w:ind w:left="0" w:right="0"/>
              <w:jc w:val="both"/>
              <w:rPr>
                <w:rFonts w:hint="default" w:ascii="宋体" w:hAnsi="宋体" w:eastAsia="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技术指标要求</w:t>
            </w:r>
          </w:p>
        </w:tc>
        <w:tc>
          <w:tcPr>
            <w:tcW w:w="640" w:type="dxa"/>
            <w:vAlign w:val="center"/>
          </w:tcPr>
          <w:p>
            <w:pPr>
              <w:keepNext w:val="0"/>
              <w:keepLines w:val="0"/>
              <w:suppressLineNumbers w:val="0"/>
              <w:spacing w:before="0" w:beforeAutospacing="0" w:after="0" w:afterAutospacing="0" w:line="360" w:lineRule="exact"/>
              <w:ind w:left="0" w:right="0"/>
              <w:jc w:val="center"/>
              <w:rPr>
                <w:rFonts w:hint="default" w:ascii="宋体" w:hAnsi="宋体" w:eastAsia="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30</w:t>
            </w:r>
          </w:p>
        </w:tc>
        <w:tc>
          <w:tcPr>
            <w:tcW w:w="5027" w:type="dxa"/>
            <w:vAlign w:val="center"/>
          </w:tcPr>
          <w:p>
            <w:pPr>
              <w:keepNext w:val="0"/>
              <w:keepLines w:val="0"/>
              <w:suppressLineNumbers w:val="0"/>
              <w:spacing w:before="0" w:beforeAutospacing="0" w:after="0" w:afterAutospacing="0" w:line="360" w:lineRule="exact"/>
              <w:ind w:left="0" w:right="0"/>
              <w:jc w:val="both"/>
              <w:rPr>
                <w:rFonts w:hint="eastAsia" w:ascii="宋体" w:hAnsi="宋体" w:cs="宋体"/>
                <w:b w:val="0"/>
                <w:bCs w:val="0"/>
                <w:color w:val="000000"/>
                <w:sz w:val="24"/>
                <w:szCs w:val="24"/>
                <w:vertAlign w:val="baseline"/>
              </w:rPr>
            </w:pPr>
            <w:r>
              <w:rPr>
                <w:rFonts w:hint="eastAsia" w:ascii="宋体" w:hAnsi="宋体" w:cs="宋体"/>
                <w:sz w:val="24"/>
                <w:szCs w:val="24"/>
                <w:lang w:val="en-US" w:eastAsia="zh-CN"/>
              </w:rPr>
              <w:t>根据投标方所列试验室技术指标、声学指标、自由场指标、各子系统参数</w:t>
            </w:r>
            <w:r>
              <w:rPr>
                <w:rFonts w:hint="eastAsia" w:ascii="宋体" w:hAnsi="宋体" w:eastAsia="宋体" w:cs="宋体"/>
                <w:i w:val="0"/>
                <w:iCs w:val="0"/>
                <w:color w:val="000000"/>
                <w:kern w:val="0"/>
                <w:sz w:val="24"/>
                <w:szCs w:val="24"/>
                <w:u w:val="none"/>
                <w:lang w:val="en-US" w:eastAsia="zh-CN" w:bidi="ar"/>
              </w:rPr>
              <w:t>及声学处理</w:t>
            </w:r>
            <w:r>
              <w:rPr>
                <w:rFonts w:hint="eastAsia" w:ascii="宋体" w:hAnsi="宋体" w:cs="宋体"/>
                <w:sz w:val="24"/>
                <w:szCs w:val="24"/>
                <w:lang w:val="en-US" w:eastAsia="zh-CN"/>
              </w:rPr>
              <w:t>等部件关键技术指标描述全面性、准确性，优越性，具体见第二章技术要求，0-30分</w:t>
            </w:r>
            <w:r>
              <w:rPr>
                <w:rFonts w:hint="default"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710" w:type="dxa"/>
            <w:vMerge w:val="continue"/>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b w:val="0"/>
                <w:bCs w:val="0"/>
                <w:color w:val="000000"/>
                <w:sz w:val="24"/>
                <w:szCs w:val="24"/>
                <w:vertAlign w:val="baseline"/>
              </w:rPr>
            </w:pPr>
          </w:p>
        </w:tc>
        <w:tc>
          <w:tcPr>
            <w:tcW w:w="411" w:type="dxa"/>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4</w:t>
            </w:r>
          </w:p>
        </w:tc>
        <w:tc>
          <w:tcPr>
            <w:tcW w:w="1968" w:type="dxa"/>
            <w:vAlign w:val="center"/>
          </w:tcPr>
          <w:p>
            <w:pPr>
              <w:keepNext w:val="0"/>
              <w:keepLines w:val="0"/>
              <w:suppressLineNumbers w:val="0"/>
              <w:spacing w:before="0" w:beforeAutospacing="0" w:after="0" w:afterAutospacing="0" w:line="360" w:lineRule="exact"/>
              <w:ind w:left="0" w:right="0"/>
              <w:jc w:val="both"/>
              <w:rPr>
                <w:rFonts w:hint="default" w:ascii="宋体" w:hAnsi="宋体" w:eastAsia="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操作及维护便利性</w:t>
            </w:r>
          </w:p>
        </w:tc>
        <w:tc>
          <w:tcPr>
            <w:tcW w:w="640" w:type="dxa"/>
            <w:vAlign w:val="center"/>
          </w:tcPr>
          <w:p>
            <w:pPr>
              <w:keepNext w:val="0"/>
              <w:keepLines w:val="0"/>
              <w:suppressLineNumbers w:val="0"/>
              <w:spacing w:before="0" w:beforeAutospacing="0" w:after="0" w:afterAutospacing="0" w:line="360" w:lineRule="exact"/>
              <w:ind w:left="0" w:right="0"/>
              <w:jc w:val="center"/>
              <w:rPr>
                <w:rFonts w:hint="default" w:ascii="宋体" w:hAnsi="宋体" w:eastAsia="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10</w:t>
            </w:r>
          </w:p>
        </w:tc>
        <w:tc>
          <w:tcPr>
            <w:tcW w:w="5027" w:type="dxa"/>
            <w:vAlign w:val="center"/>
          </w:tcPr>
          <w:p>
            <w:pPr>
              <w:keepNext w:val="0"/>
              <w:keepLines w:val="0"/>
              <w:suppressLineNumbers w:val="0"/>
              <w:spacing w:before="0" w:beforeAutospacing="0" w:after="0" w:afterAutospacing="0" w:line="360" w:lineRule="exact"/>
              <w:ind w:left="0" w:right="0"/>
              <w:jc w:val="both"/>
              <w:rPr>
                <w:rFonts w:hint="eastAsia" w:ascii="宋体" w:hAnsi="宋体" w:cs="宋体"/>
                <w:b w:val="0"/>
                <w:bCs w:val="0"/>
                <w:color w:val="000000"/>
                <w:sz w:val="24"/>
                <w:szCs w:val="24"/>
                <w:vertAlign w:val="baseline"/>
              </w:rPr>
            </w:pPr>
            <w:r>
              <w:rPr>
                <w:rFonts w:hint="eastAsia" w:ascii="宋体" w:hAnsi="宋体" w:cs="宋体"/>
                <w:sz w:val="24"/>
                <w:szCs w:val="24"/>
                <w:lang w:val="en-US" w:eastAsia="zh-CN"/>
              </w:rPr>
              <w:t>维修、操作方便，产品附件配置齐全，质量可靠，设备在使用期内的维护费用方面，0-10</w:t>
            </w:r>
            <w:r>
              <w:rPr>
                <w:rFonts w:hint="default" w:ascii="宋体" w:hAnsi="宋体" w:eastAsia="宋体"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710" w:type="dxa"/>
            <w:vMerge w:val="continue"/>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b w:val="0"/>
                <w:bCs w:val="0"/>
                <w:color w:val="000000"/>
                <w:sz w:val="24"/>
                <w:szCs w:val="24"/>
                <w:vertAlign w:val="baseline"/>
              </w:rPr>
            </w:pPr>
          </w:p>
        </w:tc>
        <w:tc>
          <w:tcPr>
            <w:tcW w:w="411" w:type="dxa"/>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5</w:t>
            </w:r>
          </w:p>
        </w:tc>
        <w:tc>
          <w:tcPr>
            <w:tcW w:w="1968" w:type="dxa"/>
            <w:vAlign w:val="center"/>
          </w:tcPr>
          <w:p>
            <w:pPr>
              <w:keepNext w:val="0"/>
              <w:keepLines w:val="0"/>
              <w:suppressLineNumbers w:val="0"/>
              <w:spacing w:before="0" w:beforeAutospacing="0" w:after="0" w:afterAutospacing="0" w:line="360" w:lineRule="exact"/>
              <w:ind w:left="0" w:right="0"/>
              <w:jc w:val="both"/>
              <w:rPr>
                <w:rFonts w:hint="default" w:ascii="宋体" w:hAnsi="宋体" w:eastAsia="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供货及售后服务</w:t>
            </w:r>
          </w:p>
        </w:tc>
        <w:tc>
          <w:tcPr>
            <w:tcW w:w="640" w:type="dxa"/>
            <w:vAlign w:val="center"/>
          </w:tcPr>
          <w:p>
            <w:pPr>
              <w:keepNext w:val="0"/>
              <w:keepLines w:val="0"/>
              <w:suppressLineNumbers w:val="0"/>
              <w:spacing w:before="0" w:beforeAutospacing="0" w:after="0" w:afterAutospacing="0" w:line="360" w:lineRule="exact"/>
              <w:ind w:left="0" w:right="0"/>
              <w:jc w:val="center"/>
              <w:rPr>
                <w:rFonts w:hint="default" w:ascii="宋体" w:hAnsi="宋体" w:eastAsia="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10</w:t>
            </w:r>
          </w:p>
        </w:tc>
        <w:tc>
          <w:tcPr>
            <w:tcW w:w="5027" w:type="dxa"/>
            <w:vAlign w:val="center"/>
          </w:tcPr>
          <w:p>
            <w:pPr>
              <w:keepNext w:val="0"/>
              <w:keepLines w:val="0"/>
              <w:suppressLineNumbers w:val="0"/>
              <w:spacing w:before="0" w:beforeAutospacing="0" w:after="0" w:afterAutospacing="0" w:line="360" w:lineRule="exact"/>
              <w:ind w:left="0" w:right="0"/>
              <w:jc w:val="both"/>
              <w:rPr>
                <w:rFonts w:hint="eastAsia" w:ascii="宋体" w:hAnsi="宋体" w:cs="宋体"/>
                <w:b w:val="0"/>
                <w:bCs w:val="0"/>
                <w:color w:val="000000"/>
                <w:sz w:val="24"/>
                <w:szCs w:val="24"/>
                <w:vertAlign w:val="baseline"/>
              </w:rPr>
            </w:pPr>
            <w:r>
              <w:rPr>
                <w:rFonts w:hint="eastAsia" w:ascii="宋体" w:hAnsi="宋体" w:cs="宋体"/>
                <w:sz w:val="24"/>
                <w:szCs w:val="24"/>
                <w:lang w:val="en-US" w:eastAsia="zh-CN"/>
              </w:rPr>
              <w:t>从供货期长短、投标人提供相应培训计划的完善程度、售后服务体系、承诺到现场相应时间等角度进行评分，0-10</w:t>
            </w:r>
            <w:r>
              <w:rPr>
                <w:rFonts w:hint="default" w:ascii="宋体" w:hAnsi="宋体" w:eastAsia="宋体"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6" w:hRule="atLeast"/>
        </w:trPr>
        <w:tc>
          <w:tcPr>
            <w:tcW w:w="710" w:type="dxa"/>
            <w:vMerge w:val="continue"/>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b w:val="0"/>
                <w:bCs w:val="0"/>
                <w:color w:val="000000"/>
                <w:sz w:val="24"/>
                <w:szCs w:val="24"/>
                <w:vertAlign w:val="baseline"/>
              </w:rPr>
            </w:pPr>
          </w:p>
        </w:tc>
        <w:tc>
          <w:tcPr>
            <w:tcW w:w="411" w:type="dxa"/>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6</w:t>
            </w:r>
          </w:p>
        </w:tc>
        <w:tc>
          <w:tcPr>
            <w:tcW w:w="1968" w:type="dxa"/>
            <w:vAlign w:val="center"/>
          </w:tcPr>
          <w:p>
            <w:pPr>
              <w:keepNext w:val="0"/>
              <w:keepLines w:val="0"/>
              <w:suppressLineNumbers w:val="0"/>
              <w:spacing w:before="0" w:beforeAutospacing="0" w:after="0" w:afterAutospacing="0" w:line="360" w:lineRule="exact"/>
              <w:ind w:left="0" w:right="0"/>
              <w:jc w:val="both"/>
              <w:rPr>
                <w:rFonts w:hint="default" w:ascii="宋体" w:hAnsi="宋体" w:eastAsia="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同类型项目业绩</w:t>
            </w:r>
          </w:p>
        </w:tc>
        <w:tc>
          <w:tcPr>
            <w:tcW w:w="640" w:type="dxa"/>
            <w:vAlign w:val="center"/>
          </w:tcPr>
          <w:p>
            <w:pPr>
              <w:keepNext w:val="0"/>
              <w:keepLines w:val="0"/>
              <w:suppressLineNumbers w:val="0"/>
              <w:spacing w:before="0" w:beforeAutospacing="0" w:after="0" w:afterAutospacing="0" w:line="360" w:lineRule="exact"/>
              <w:ind w:left="0" w:right="0"/>
              <w:jc w:val="center"/>
              <w:rPr>
                <w:rFonts w:hint="default" w:ascii="宋体" w:hAnsi="宋体" w:eastAsia="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20</w:t>
            </w:r>
          </w:p>
        </w:tc>
        <w:tc>
          <w:tcPr>
            <w:tcW w:w="5027" w:type="dxa"/>
            <w:vAlign w:val="center"/>
          </w:tcPr>
          <w:p>
            <w:pPr>
              <w:keepNext w:val="0"/>
              <w:keepLines w:val="0"/>
              <w:suppressLineNumbers w:val="0"/>
              <w:spacing w:before="0" w:beforeAutospacing="0" w:after="0" w:afterAutospacing="0" w:line="360" w:lineRule="exact"/>
              <w:ind w:left="0" w:right="0"/>
              <w:jc w:val="both"/>
              <w:rPr>
                <w:rFonts w:hint="eastAsia" w:ascii="宋体" w:hAnsi="宋体" w:cs="宋体"/>
                <w:b w:val="0"/>
                <w:bCs w:val="0"/>
                <w:color w:val="000000"/>
                <w:sz w:val="24"/>
                <w:szCs w:val="24"/>
                <w:vertAlign w:val="baseline"/>
              </w:rPr>
            </w:pPr>
            <w:r>
              <w:rPr>
                <w:rFonts w:hint="eastAsia" w:ascii="宋体" w:hAnsi="宋体" w:cs="宋体"/>
                <w:sz w:val="24"/>
                <w:szCs w:val="24"/>
                <w:lang w:val="en-US" w:eastAsia="zh-CN"/>
              </w:rPr>
              <w:t>投标人</w:t>
            </w:r>
            <w:r>
              <w:rPr>
                <w:rFonts w:hAnsi="宋体" w:cs="宋体"/>
                <w:color w:val="000000" w:themeColor="text1"/>
                <w:sz w:val="24"/>
                <w:szCs w:val="24"/>
                <w14:textFill>
                  <w14:solidFill>
                    <w14:schemeClr w14:val="tx1"/>
                  </w14:solidFill>
                </w14:textFill>
              </w:rPr>
              <w:t>5</w:t>
            </w:r>
            <w:r>
              <w:rPr>
                <w:rFonts w:hint="eastAsia" w:hAnsi="宋体" w:cs="宋体"/>
                <w:color w:val="000000" w:themeColor="text1"/>
                <w:sz w:val="24"/>
                <w:szCs w:val="24"/>
                <w14:textFill>
                  <w14:solidFill>
                    <w14:schemeClr w14:val="tx1"/>
                  </w14:solidFill>
                </w14:textFill>
              </w:rPr>
              <w:t>年内在国内外</w:t>
            </w:r>
            <w:r>
              <w:rPr>
                <w:rFonts w:hint="eastAsia" w:hAnsi="宋体" w:cs="宋体"/>
                <w:color w:val="000000" w:themeColor="text1"/>
                <w:sz w:val="24"/>
                <w:szCs w:val="24"/>
                <w:lang w:val="en-US" w:eastAsia="zh-CN"/>
                <w14:textFill>
                  <w14:solidFill>
                    <w14:schemeClr w14:val="tx1"/>
                  </w14:solidFill>
                </w14:textFill>
              </w:rPr>
              <w:t>大型检测机构或商用车</w:t>
            </w:r>
            <w:r>
              <w:rPr>
                <w:rFonts w:hint="eastAsia" w:hAnsi="宋体" w:cs="宋体"/>
                <w:color w:val="000000" w:themeColor="text1"/>
                <w:sz w:val="24"/>
                <w:szCs w:val="24"/>
                <w:highlight w:val="none"/>
                <w:lang w:val="en-US" w:eastAsia="zh-CN"/>
                <w14:textFill>
                  <w14:solidFill>
                    <w14:schemeClr w14:val="tx1"/>
                  </w14:solidFill>
                </w14:textFill>
              </w:rPr>
              <w:t>企业设计</w:t>
            </w:r>
            <w:r>
              <w:rPr>
                <w:rFonts w:hint="eastAsia" w:hAnsi="宋体" w:cs="宋体"/>
                <w:color w:val="000000" w:themeColor="text1"/>
                <w:sz w:val="24"/>
                <w:szCs w:val="24"/>
                <w:highlight w:val="none"/>
                <w14:textFill>
                  <w14:solidFill>
                    <w14:schemeClr w14:val="tx1"/>
                  </w14:solidFill>
                </w14:textFill>
              </w:rPr>
              <w:t>并</w:t>
            </w:r>
            <w:r>
              <w:rPr>
                <w:rFonts w:hint="eastAsia" w:hAnsi="宋体" w:cs="宋体"/>
                <w:color w:val="000000" w:themeColor="text1"/>
                <w:sz w:val="24"/>
                <w:szCs w:val="24"/>
                <w:highlight w:val="none"/>
                <w:lang w:val="en-US" w:eastAsia="zh-CN"/>
                <w14:textFill>
                  <w14:solidFill>
                    <w14:schemeClr w14:val="tx1"/>
                  </w14:solidFill>
                </w14:textFill>
              </w:rPr>
              <w:t>成功</w:t>
            </w:r>
            <w:r>
              <w:rPr>
                <w:rFonts w:hint="eastAsia" w:hAnsi="宋体" w:cs="宋体"/>
                <w:color w:val="000000" w:themeColor="text1"/>
                <w:sz w:val="24"/>
                <w:szCs w:val="24"/>
                <w:highlight w:val="none"/>
                <w14:textFill>
                  <w14:solidFill>
                    <w14:schemeClr w14:val="tx1"/>
                  </w14:solidFill>
                </w14:textFill>
              </w:rPr>
              <w:t>投用</w:t>
            </w:r>
            <w:r>
              <w:rPr>
                <w:rFonts w:hint="eastAsia" w:hAnsi="宋体" w:cs="宋体"/>
                <w:color w:val="000000" w:themeColor="text1"/>
                <w:sz w:val="24"/>
                <w:szCs w:val="24"/>
                <w:highlight w:val="none"/>
                <w:lang w:eastAsia="zh-CN"/>
                <w14:textFill>
                  <w14:solidFill>
                    <w14:schemeClr w14:val="tx1"/>
                  </w14:solidFill>
                </w14:textFill>
              </w:rPr>
              <w:t>（</w:t>
            </w:r>
            <w:r>
              <w:rPr>
                <w:rFonts w:hint="eastAsia" w:hAnsi="宋体" w:cs="宋体"/>
                <w:color w:val="000000" w:themeColor="text1"/>
                <w:sz w:val="24"/>
                <w:szCs w:val="24"/>
                <w:highlight w:val="none"/>
                <w:lang w:val="en-US" w:eastAsia="zh-CN"/>
                <w14:textFill>
                  <w14:solidFill>
                    <w14:schemeClr w14:val="tx1"/>
                  </w14:solidFill>
                </w14:textFill>
              </w:rPr>
              <w:t>提供相关资料证明）</w:t>
            </w:r>
            <w:r>
              <w:rPr>
                <w:rFonts w:hint="eastAsia" w:hAnsi="宋体" w:cs="宋体"/>
                <w:color w:val="000000" w:themeColor="text1"/>
                <w:sz w:val="24"/>
                <w:szCs w:val="24"/>
                <w:highlight w:val="none"/>
                <w14:textFill>
                  <w14:solidFill>
                    <w14:schemeClr w14:val="tx1"/>
                  </w14:solidFill>
                </w14:textFill>
              </w:rPr>
              <w:t>的整车通过</w:t>
            </w:r>
            <w:r>
              <w:rPr>
                <w:rFonts w:hAnsi="宋体" w:cs="宋体"/>
                <w:color w:val="000000" w:themeColor="text1"/>
                <w:sz w:val="24"/>
                <w:szCs w:val="24"/>
                <w:highlight w:val="none"/>
                <w14:textFill>
                  <w14:solidFill>
                    <w14:schemeClr w14:val="tx1"/>
                  </w14:solidFill>
                </w14:textFill>
              </w:rPr>
              <w:t>噪声</w:t>
            </w:r>
            <w:r>
              <w:rPr>
                <w:rFonts w:hint="eastAsia" w:hAnsi="宋体" w:cs="宋体"/>
                <w:color w:val="000000" w:themeColor="text1"/>
                <w:sz w:val="24"/>
                <w:szCs w:val="24"/>
                <w:highlight w:val="none"/>
                <w14:textFill>
                  <w14:solidFill>
                    <w14:schemeClr w14:val="tx1"/>
                  </w14:solidFill>
                </w14:textFill>
              </w:rPr>
              <w:t>半消声室</w:t>
            </w:r>
            <w:r>
              <w:rPr>
                <w:rFonts w:hint="eastAsia" w:hAnsi="宋体" w:cs="宋体"/>
                <w:color w:val="000000" w:themeColor="text1"/>
                <w:sz w:val="24"/>
                <w:szCs w:val="24"/>
                <w:highlight w:val="none"/>
                <w:lang w:val="en-US" w:eastAsia="zh-CN"/>
                <w14:textFill>
                  <w14:solidFill>
                    <w14:schemeClr w14:val="tx1"/>
                  </w14:solidFill>
                </w14:textFill>
              </w:rPr>
              <w:t>或整车带转鼓的半消声室</w:t>
            </w:r>
            <w:r>
              <w:rPr>
                <w:rFonts w:hint="eastAsia" w:hAnsi="宋体" w:cs="宋体"/>
                <w:color w:val="000000" w:themeColor="text1"/>
                <w:sz w:val="24"/>
                <w:szCs w:val="24"/>
                <w:highlight w:val="none"/>
                <w14:textFill>
                  <w14:solidFill>
                    <w14:schemeClr w14:val="tx1"/>
                  </w14:solidFill>
                </w14:textFill>
              </w:rPr>
              <w:t>的实例</w:t>
            </w:r>
            <w:r>
              <w:rPr>
                <w:rFonts w:hint="eastAsia" w:hAnsi="宋体" w:cs="宋体"/>
                <w:color w:val="000000" w:themeColor="text1"/>
                <w:sz w:val="24"/>
                <w:szCs w:val="24"/>
                <w:highlight w:val="none"/>
                <w:lang w:val="en-US" w:eastAsia="zh-CN"/>
                <w14:textFill>
                  <w14:solidFill>
                    <w14:schemeClr w14:val="tx1"/>
                  </w14:solidFill>
                </w14:textFill>
              </w:rPr>
              <w:t>0个或无法提供充足证明材料的得0分，实例1个的得6分，实例2个</w:t>
            </w:r>
            <w:r>
              <w:rPr>
                <w:rFonts w:hint="eastAsia" w:hAnsi="宋体" w:cs="宋体"/>
                <w:color w:val="000000" w:themeColor="text1"/>
                <w:sz w:val="24"/>
                <w:szCs w:val="24"/>
                <w:lang w:val="en-US" w:eastAsia="zh-CN"/>
                <w14:textFill>
                  <w14:solidFill>
                    <w14:schemeClr w14:val="tx1"/>
                  </w14:solidFill>
                </w14:textFill>
              </w:rPr>
              <w:t>及以上的视案例多少赋10-20分</w:t>
            </w:r>
            <w:r>
              <w:rPr>
                <w:rFonts w:hint="default"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6" w:hRule="atLeast"/>
        </w:trPr>
        <w:tc>
          <w:tcPr>
            <w:tcW w:w="710" w:type="dxa"/>
            <w:vMerge w:val="continue"/>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b w:val="0"/>
                <w:bCs w:val="0"/>
                <w:color w:val="000000"/>
                <w:sz w:val="24"/>
                <w:szCs w:val="24"/>
                <w:vertAlign w:val="baseline"/>
              </w:rPr>
            </w:pPr>
          </w:p>
        </w:tc>
        <w:tc>
          <w:tcPr>
            <w:tcW w:w="411" w:type="dxa"/>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7</w:t>
            </w:r>
          </w:p>
        </w:tc>
        <w:tc>
          <w:tcPr>
            <w:tcW w:w="1968" w:type="dxa"/>
            <w:vAlign w:val="center"/>
          </w:tcPr>
          <w:p>
            <w:pPr>
              <w:keepNext w:val="0"/>
              <w:keepLines w:val="0"/>
              <w:suppressLineNumbers w:val="0"/>
              <w:spacing w:before="0" w:beforeAutospacing="0" w:after="0" w:afterAutospacing="0" w:line="360" w:lineRule="exact"/>
              <w:ind w:left="0" w:right="0"/>
              <w:jc w:val="both"/>
              <w:rPr>
                <w:rFonts w:hint="default" w:ascii="宋体" w:hAnsi="宋体" w:eastAsia="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项目管理、施工、验收及现场答疑等</w:t>
            </w:r>
          </w:p>
        </w:tc>
        <w:tc>
          <w:tcPr>
            <w:tcW w:w="640" w:type="dxa"/>
            <w:vAlign w:val="center"/>
          </w:tcPr>
          <w:p>
            <w:pPr>
              <w:keepNext w:val="0"/>
              <w:keepLines w:val="0"/>
              <w:suppressLineNumbers w:val="0"/>
              <w:spacing w:before="0" w:beforeAutospacing="0" w:after="0" w:afterAutospacing="0" w:line="360" w:lineRule="exact"/>
              <w:ind w:left="0" w:right="0"/>
              <w:jc w:val="center"/>
              <w:rPr>
                <w:rFonts w:hint="default" w:ascii="宋体" w:hAnsi="宋体" w:eastAsia="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10</w:t>
            </w:r>
          </w:p>
        </w:tc>
        <w:tc>
          <w:tcPr>
            <w:tcW w:w="5027" w:type="dxa"/>
            <w:vAlign w:val="center"/>
          </w:tcPr>
          <w:p>
            <w:pPr>
              <w:keepNext w:val="0"/>
              <w:keepLines w:val="0"/>
              <w:suppressLineNumbers w:val="0"/>
              <w:spacing w:before="0" w:beforeAutospacing="0" w:after="0" w:afterAutospacing="0" w:line="360" w:lineRule="exact"/>
              <w:ind w:left="0" w:right="0"/>
              <w:jc w:val="both"/>
              <w:rPr>
                <w:rFonts w:hint="eastAsia" w:ascii="宋体" w:hAnsi="宋体" w:cs="宋体"/>
                <w:b w:val="0"/>
                <w:bCs w:val="0"/>
                <w:color w:val="000000"/>
                <w:sz w:val="24"/>
                <w:szCs w:val="24"/>
                <w:vertAlign w:val="baseline"/>
              </w:rPr>
            </w:pPr>
            <w:r>
              <w:rPr>
                <w:rFonts w:hint="eastAsia" w:ascii="宋体" w:hAnsi="宋体" w:cs="宋体"/>
                <w:sz w:val="24"/>
                <w:szCs w:val="24"/>
                <w:lang w:val="en-US" w:eastAsia="zh-CN"/>
              </w:rPr>
              <w:t>投标人代表对方案现场安装、调试、验收阶段的组织管理措施，备品备件清单的完整性、合理性等进行讲解，以及就该项目难点回答评标专家现场提问，0-10分</w:t>
            </w:r>
            <w:r>
              <w:rPr>
                <w:rFonts w:hint="default" w:ascii="宋体" w:hAnsi="宋体" w:eastAsia="宋体" w:cs="宋体"/>
                <w:sz w:val="24"/>
                <w:szCs w:val="24"/>
              </w:rPr>
              <w:t>。</w:t>
            </w:r>
          </w:p>
        </w:tc>
      </w:tr>
    </w:tbl>
    <w:p>
      <w:pPr>
        <w:rPr>
          <w:rFonts w:hint="eastAsia" w:ascii="宋体" w:hAnsi="宋体" w:eastAsia="宋体" w:cs="Times New Roman"/>
          <w:b/>
          <w:bCs/>
          <w:sz w:val="24"/>
          <w:szCs w:val="24"/>
          <w:highlight w:val="none"/>
        </w:rPr>
      </w:pPr>
    </w:p>
    <w:p>
      <w:pPr>
        <w:pStyle w:val="5"/>
        <w:sectPr>
          <w:pgSz w:w="11906" w:h="16838"/>
          <w:pgMar w:top="1588" w:right="1418" w:bottom="1134" w:left="1418" w:header="851" w:footer="992" w:gutter="0"/>
          <w:pgNumType w:fmt="decimal"/>
          <w:cols w:space="720" w:num="1"/>
          <w:titlePg/>
          <w:docGrid w:type="lines" w:linePitch="312" w:charSpace="0"/>
        </w:sectPr>
      </w:pPr>
    </w:p>
    <w:p>
      <w:pPr>
        <w:pStyle w:val="2"/>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pPr>
        <w:adjustRightInd w:val="0"/>
        <w:snapToGrid w:val="0"/>
        <w:spacing w:before="0" w:after="0" w:line="240" w:lineRule="auto"/>
        <w:ind w:left="0" w:right="0" w:firstLine="0" w:firstLineChars="0"/>
        <w:jc w:val="left"/>
        <w:rPr>
          <w:rFonts w:ascii="宋体" w:hAnsi="宋体" w:eastAsia="宋体" w:cs="宋体"/>
          <w:i w:val="0"/>
          <w:strike w:val="0"/>
          <w:sz w:val="24"/>
          <w:szCs w:val="24"/>
          <w:u w:val="none"/>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1"/>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2"/>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3"/>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4"/>
                    <a:stretch>
                      <a:fillRect/>
                    </a:stretch>
                  </pic:blipFill>
                  <pic:spPr>
                    <a:xfrm>
                      <a:off x="0" y="0"/>
                      <a:ext cx="5760085" cy="2853375"/>
                    </a:xfrm>
                    <a:prstGeom prst="rect">
                      <a:avLst/>
                    </a:prstGeom>
                  </pic:spPr>
                </pic:pic>
              </a:graphicData>
            </a:graphic>
          </wp:inline>
        </w:drawing>
      </w:r>
    </w:p>
    <w:p>
      <w:pPr>
        <w:numPr>
          <w:ilvl w:val="0"/>
          <w:numId w:val="22"/>
        </w:numPr>
        <w:snapToGrid/>
        <w:spacing w:before="0" w:after="0" w:line="360" w:lineRule="auto"/>
        <w:ind w:left="0" w:right="0" w:firstLine="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按要求填写所有信息，注意非生产类要填写合作单位，最后提交审批</w:t>
      </w:r>
    </w:p>
    <w:p>
      <w:pPr>
        <w:numPr>
          <w:ilvl w:val="0"/>
          <w:numId w:val="0"/>
        </w:numPr>
        <w:outlineLvl w:val="9"/>
        <w:rPr>
          <w:rFonts w:hint="default" w:eastAsia="宋体"/>
          <w:lang w:val="en-US" w:eastAsia="zh-CN"/>
        </w:rPr>
      </w:pPr>
      <w:r>
        <w:rPr>
          <w:rFonts w:hint="eastAsia"/>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pPr>
        <w:snapToGrid/>
        <w:spacing w:before="0" w:after="0" w:line="240" w:lineRule="auto"/>
        <w:ind w:left="0" w:right="0" w:firstLine="0"/>
        <w:jc w:val="both"/>
        <w:rPr>
          <w:rFonts w:ascii="宋体" w:hAnsi="宋体" w:eastAsia="宋体" w:cs="宋体"/>
          <w:i w:val="0"/>
          <w:strike w:val="0"/>
          <w:color w:val="000000"/>
          <w:sz w:val="21"/>
          <w:u w:val="none"/>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5"/>
                    <a:stretch>
                      <a:fillRect/>
                    </a:stretch>
                  </pic:blipFill>
                  <pic:spPr>
                    <a:xfrm>
                      <a:off x="0" y="0"/>
                      <a:ext cx="5760085" cy="2810122"/>
                    </a:xfrm>
                    <a:prstGeom prst="rect">
                      <a:avLst/>
                    </a:prstGeom>
                  </pic:spPr>
                </pic:pic>
              </a:graphicData>
            </a:graphic>
          </wp:inline>
        </w:drawing>
      </w:r>
    </w:p>
    <w:p>
      <w:pPr>
        <w:pStyle w:val="2"/>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6"/>
                    <a:stretch>
                      <a:fillRect/>
                    </a:stretch>
                  </pic:blipFill>
                  <pic:spPr>
                    <a:xfrm>
                      <a:off x="0" y="0"/>
                      <a:ext cx="5760085" cy="2820042"/>
                    </a:xfrm>
                    <a:prstGeom prst="rect">
                      <a:avLst/>
                    </a:prstGeom>
                  </pic:spPr>
                </pic:pic>
              </a:graphicData>
            </a:graphic>
          </wp:inline>
        </w:drawing>
      </w:r>
    </w:p>
    <w:p>
      <w:pPr>
        <w:pStyle w:val="2"/>
      </w:pP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pPr>
        <w:pStyle w:val="2"/>
        <w:rPr>
          <w:rFonts w:hint="default"/>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配套能力“供货类别”填“研发试验类”，</w:t>
      </w:r>
      <w:r>
        <w:rPr>
          <w:rFonts w:hint="eastAsia" w:ascii="宋体" w:hAnsi="宋体" w:eastAsia="宋体" w:cs="宋体"/>
          <w:b/>
          <w:bCs/>
          <w:i w:val="0"/>
          <w:strike w:val="0"/>
          <w:color w:val="000000"/>
          <w:sz w:val="24"/>
          <w:szCs w:val="28"/>
          <w:highlight w:val="yellow"/>
          <w:u w:val="none"/>
          <w:lang w:val="en-US" w:eastAsia="zh-CN"/>
        </w:rPr>
        <w:t>业务主管部门</w:t>
      </w:r>
      <w:r>
        <w:rPr>
          <w:rFonts w:hint="eastAsia" w:hAnsi="宋体" w:eastAsia="宋体" w:cs="宋体"/>
          <w:b/>
          <w:bCs/>
          <w:i w:val="0"/>
          <w:strike w:val="0"/>
          <w:color w:val="000000"/>
          <w:sz w:val="24"/>
          <w:szCs w:val="28"/>
          <w:highlight w:val="yellow"/>
          <w:u w:val="none"/>
          <w:lang w:val="en-US" w:eastAsia="zh-CN"/>
        </w:rPr>
        <w:t>为</w:t>
      </w:r>
      <w:r>
        <w:rPr>
          <w:rFonts w:hint="eastAsia" w:ascii="宋体" w:hAnsi="宋体" w:eastAsia="宋体" w:cs="宋体"/>
          <w:b/>
          <w:bCs/>
          <w:i w:val="0"/>
          <w:strike w:val="0"/>
          <w:color w:val="000000"/>
          <w:sz w:val="24"/>
          <w:szCs w:val="28"/>
          <w:highlight w:val="yellow"/>
          <w:u w:val="none"/>
          <w:lang w:val="en-US" w:eastAsia="zh-CN"/>
        </w:rPr>
        <w:t>“技术改造部”</w:t>
      </w:r>
      <w:r>
        <w:rPr>
          <w:rFonts w:hint="eastAsia" w:hAnsi="宋体" w:eastAsia="宋体" w:cs="宋体"/>
          <w:b/>
          <w:bCs/>
          <w:i w:val="0"/>
          <w:strike w:val="0"/>
          <w:color w:val="000000"/>
          <w:sz w:val="24"/>
          <w:szCs w:val="28"/>
          <w:highlight w:val="yellow"/>
          <w:u w:val="none"/>
          <w:lang w:val="en-US" w:eastAsia="zh-CN"/>
        </w:rPr>
        <w:t>。</w:t>
      </w:r>
    </w:p>
    <w:p>
      <w:pPr>
        <w:pStyle w:val="2"/>
        <w:sectPr>
          <w:pgSz w:w="11906" w:h="16838"/>
          <w:pgMar w:top="1588" w:right="1418" w:bottom="1134" w:left="1418" w:header="851" w:footer="992" w:gutter="0"/>
          <w:pgNumType w:fmt="decimal"/>
          <w:cols w:space="720" w:num="1"/>
          <w:titlePg/>
          <w:docGrid w:type="lines" w:linePitch="312" w:charSpace="0"/>
        </w:sectPr>
      </w:pPr>
    </w:p>
    <w:p>
      <w:pPr>
        <w:pStyle w:val="2"/>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3"/>
          <w:rFonts w:hint="eastAsia" w:ascii="宋体" w:hAnsi="宋体" w:eastAsia="宋体" w:cs="宋体"/>
          <w:sz w:val="24"/>
          <w:szCs w:val="24"/>
        </w:rPr>
        <w:fldChar w:fldCharType="begin"/>
      </w:r>
      <w:r>
        <w:rPr>
          <w:rStyle w:val="43"/>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3"/>
          <w:rFonts w:hint="eastAsia" w:ascii="宋体" w:hAnsi="宋体" w:eastAsia="宋体" w:cs="宋体"/>
          <w:sz w:val="24"/>
          <w:szCs w:val="24"/>
        </w:rPr>
        <w:fldChar w:fldCharType="separate"/>
      </w:r>
      <w:r>
        <w:rPr>
          <w:rStyle w:val="43"/>
          <w:rFonts w:hint="eastAsia" w:ascii="宋体" w:hAnsi="宋体" w:eastAsia="宋体" w:cs="宋体"/>
          <w:sz w:val="24"/>
          <w:szCs w:val="24"/>
        </w:rPr>
        <w:t>http://ecaitong.sinotruk.com:8012/</w:t>
      </w:r>
      <w:r>
        <w:rPr>
          <w:rStyle w:val="43"/>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7"/>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8"/>
                    <a:stretch>
                      <a:fillRect/>
                    </a:stretch>
                  </pic:blipFill>
                  <pic:spPr>
                    <a:xfrm>
                      <a:off x="0" y="0"/>
                      <a:ext cx="5760085" cy="2125673"/>
                    </a:xfrm>
                    <a:prstGeom prst="rect">
                      <a:avLst/>
                    </a:prstGeom>
                  </pic:spPr>
                </pic:pic>
              </a:graphicData>
            </a:graphic>
          </wp:inline>
        </w:drawing>
      </w:r>
    </w:p>
    <w:p>
      <w:pPr>
        <w:rPr>
          <w:rFonts w:hint="eastAsia" w:ascii="宋体" w:hAnsi="宋体" w:eastAsia="宋体" w:cs="宋体"/>
          <w:i w:val="0"/>
          <w:strike w:val="0"/>
          <w:color w:val="000000"/>
          <w:sz w:val="24"/>
          <w:szCs w:val="28"/>
          <w:u w:val="none"/>
          <w:lang w:eastAsia="zh-CN"/>
        </w:rPr>
      </w:pPr>
      <w:r>
        <w:rPr>
          <w:rFonts w:ascii="宋体" w:hAnsi="宋体" w:eastAsia="宋体" w:cs="宋体"/>
          <w:i w:val="0"/>
          <w:strike w:val="0"/>
          <w:color w:val="000000"/>
          <w:sz w:val="24"/>
          <w:szCs w:val="28"/>
          <w:u w:val="none"/>
        </w:rPr>
        <w:t>点击投标按钮，进入详情页，输入投标报价并上传相应的附件</w:t>
      </w:r>
      <w:r>
        <w:rPr>
          <w:rFonts w:hint="eastAsia" w:ascii="宋体" w:hAnsi="宋体" w:eastAsia="宋体" w:cs="宋体"/>
          <w:i w:val="0"/>
          <w:strike w:val="0"/>
          <w:color w:val="000000"/>
          <w:sz w:val="24"/>
          <w:szCs w:val="28"/>
          <w:u w:val="none"/>
          <w:lang w:eastAsia="zh-CN"/>
        </w:rPr>
        <w:t>。</w:t>
      </w:r>
    </w:p>
    <w:p>
      <w:pPr>
        <w:rPr>
          <w:highlight w:val="yellow"/>
        </w:rPr>
      </w:pPr>
      <w:r>
        <w:rPr>
          <w:rFonts w:hint="eastAsia" w:ascii="宋体" w:hAnsi="宋体" w:eastAsia="宋体" w:cs="宋体"/>
          <w:b/>
          <w:bCs/>
          <w:i w:val="0"/>
          <w:strike w:val="0"/>
          <w:color w:val="000000"/>
          <w:sz w:val="24"/>
          <w:szCs w:val="28"/>
          <w:highlight w:val="yellow"/>
          <w:u w:val="none"/>
          <w:lang w:val="en-US" w:eastAsia="zh-CN"/>
        </w:rPr>
        <w:t>注意：系统内的投标报价单位为“万元”，如开标现场发现填错报价，即直接淘汰</w:t>
      </w:r>
      <w:r>
        <w:rPr>
          <w:rFonts w:ascii="宋体" w:hAnsi="宋体" w:eastAsia="宋体" w:cs="宋体"/>
          <w:i w:val="0"/>
          <w:strike w:val="0"/>
          <w:color w:val="000000"/>
          <w:sz w:val="24"/>
          <w:szCs w:val="28"/>
          <w:highlight w:val="yellow"/>
          <w:u w:val="none"/>
        </w:rPr>
        <w:t>。</w:t>
      </w:r>
    </w:p>
    <w:p>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9"/>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0"/>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1"/>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2"/>
                    <a:stretch>
                      <a:fillRect/>
                    </a:stretch>
                  </pic:blipFill>
                  <pic:spPr>
                    <a:xfrm>
                      <a:off x="0" y="0"/>
                      <a:ext cx="5760085" cy="1956600"/>
                    </a:xfrm>
                    <a:prstGeom prst="rect">
                      <a:avLst/>
                    </a:prstGeom>
                  </pic:spPr>
                </pic:pic>
              </a:graphicData>
            </a:graphic>
          </wp:inline>
        </w:drawing>
      </w:r>
    </w:p>
    <w:p>
      <w:pPr>
        <w:pStyle w:val="2"/>
        <w:rPr>
          <w:rFonts w:hint="eastAsia" w:hAnsi="宋体" w:eastAsia="宋体" w:cs="Times New Roman"/>
          <w:b/>
          <w:color w:val="000000"/>
          <w:sz w:val="24"/>
          <w:szCs w:val="24"/>
          <w:lang w:val="en-US" w:eastAsia="zh-CN"/>
        </w:rPr>
      </w:pPr>
    </w:p>
    <w:sectPr>
      <w:pgSz w:w="11906" w:h="16838"/>
      <w:pgMar w:top="1588"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PMingLiU">
    <w:altName w:val="Microsoft JhengHei"/>
    <w:panose1 w:val="02010601000101010101"/>
    <w:charset w:val="88"/>
    <w:family w:val="roman"/>
    <w:pitch w:val="default"/>
    <w:sig w:usb0="00000000" w:usb1="00000000" w:usb2="00000016" w:usb3="00000000" w:csb0="0010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2inEzAgAAY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2inEzAgAAYw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nCo8x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5wqPMQIAAGUEAAAOAAAAAAAAAAEAIAAAAB8BAABkcnMvZTJvRG9jLnhtbFBLBQYA&#10;AAAABgAGAFkBAADC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1uUEzICAABlBAAADgAAAAAAAAABACAAAAAfAQAAZHJzL2Uyb0RvYy54bWxQSwUG&#10;AAAAAAYABgBZAQAAw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ZRm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PQwbpmX/cX0HuW&#10;hY3eWh7TRCG9XR4CxEwaR4F6VS66oftSlS6TEtv7z32Kevw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ZRm0zAgAAZQ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c45A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I3lBimUfLTj++n&#10;nw+nX99IOoREjQszRN47xMb2nW0RPpwHHCbmbeV1+oITgR8CHy8CizYSni5NJ9NpDheHb9gAP3u8&#10;7nyI74XVJBkF9ahgJyw7bELsQ4eQlM3YtVSqq6IypCno1eu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sc45AzAgAAZQ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gfQw0AgAAZQQAAA4AAABkcnMvZTJvRG9jLnhtbK1UzY7TMBC+I/EO&#10;lu80adGu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99e5d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oH0MNAIAAGUEAAAOAAAAAAAAAAEAIAAAAB8BAABkcnMvZTJvRG9jLnhtbFBL&#10;BQYAAAAABgAGAFkBAADF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eMe4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feMe4zAgAAZQ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R2bAy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HZsDICAABlBAAADgAAAAAAAAABACAAAAAfAQAAZHJzL2Uyb0RvYy54bWxQSwUG&#10;AAAAAAYABgBZAQAAw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tRyw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GtRywzAgAAZQ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B9lU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MH2VTICAABlBAAADgAAAAAAAAABACAAAAAfAQAAZHJzL2Uyb0RvYy54bWxQSwUG&#10;AAAAAAYABgBZAQAAw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9aMk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w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31oyTICAABlBAAADgAAAAAAAAABACAAAAAfAQAAZHJzL2Uyb0RvYy54bWxQSwUG&#10;AAAAAAYABgBZAQAAw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r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urczAgAAZQ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DJC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5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QDJCszAgAAZQ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6H0o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Oh9KNAIAAGUEAAAOAAAAAAAAAAEAIAAAAB8BAABkcnMvZTJvRG9jLnhtbFBL&#10;BQYAAAAABgAGAFkBAADF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yGgdY0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Qfr6n3VXUDv&#10;WRa2+sHymCYK6e3qECBm0jgK1KnS64buS1XqJyW295/7FP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hoHWNAIAAGUEAAAOAAAAAAAAAAEAIAAAAB8BAABkcnMvZTJvRG9jLnhtbFBL&#10;BQYAAAAABgAGAFkBAADF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EU6gz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jtbVh6q7gN6z&#10;LOz0g+UxTRTS2/UxQMykcRSoU6XXDd2XqtRPSmzvP/cp6vH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BEU6gzAgAAZQ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p>
    <w:pPr>
      <w:pStyle w:val="22"/>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EC8F73B9"/>
    <w:multiLevelType w:val="multilevel"/>
    <w:tmpl w:val="EC8F73B9"/>
    <w:lvl w:ilvl="0" w:tentative="0">
      <w:start w:val="17"/>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76D00F7"/>
    <w:multiLevelType w:val="multilevel"/>
    <w:tmpl w:val="076D00F7"/>
    <w:lvl w:ilvl="0" w:tentative="0">
      <w:start w:val="1"/>
      <w:numFmt w:val="lowerLetter"/>
      <w:lvlText w:val="(%1)"/>
      <w:lvlJc w:val="left"/>
      <w:pPr>
        <w:tabs>
          <w:tab w:val="left" w:pos="903"/>
        </w:tabs>
        <w:ind w:left="903" w:hanging="36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A72708B"/>
    <w:multiLevelType w:val="multilevel"/>
    <w:tmpl w:val="0A72708B"/>
    <w:lvl w:ilvl="0" w:tentative="0">
      <w:start w:val="9"/>
      <w:numFmt w:val="decimal"/>
      <w:lvlText w:val="%1"/>
      <w:lvlJc w:val="left"/>
      <w:pPr>
        <w:tabs>
          <w:tab w:val="left" w:pos="360"/>
        </w:tabs>
        <w:ind w:left="360" w:hanging="360"/>
      </w:pPr>
      <w:rPr>
        <w:rFonts w:hint="default"/>
      </w:rPr>
    </w:lvl>
    <w:lvl w:ilvl="1" w:tentative="0">
      <w:start w:val="2"/>
      <w:numFmt w:val="decimal"/>
      <w:lvlText w:val="%1.%2"/>
      <w:lvlJc w:val="left"/>
      <w:pPr>
        <w:tabs>
          <w:tab w:val="left" w:pos="360"/>
        </w:tabs>
        <w:ind w:left="360" w:hanging="36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440"/>
        </w:tabs>
        <w:ind w:left="1440" w:hanging="144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800"/>
        </w:tabs>
        <w:ind w:left="1800" w:hanging="1800"/>
      </w:pPr>
      <w:rPr>
        <w:rFonts w:hint="default"/>
      </w:rPr>
    </w:lvl>
    <w:lvl w:ilvl="8" w:tentative="0">
      <w:start w:val="1"/>
      <w:numFmt w:val="decimal"/>
      <w:lvlText w:val="%1.%2.%3.%4.%5.%6.%7.%8.%9"/>
      <w:lvlJc w:val="left"/>
      <w:pPr>
        <w:tabs>
          <w:tab w:val="left" w:pos="2160"/>
        </w:tabs>
        <w:ind w:left="2160" w:hanging="2160"/>
      </w:pPr>
      <w:rPr>
        <w:rFonts w:hint="default"/>
      </w:rPr>
    </w:lvl>
  </w:abstractNum>
  <w:abstractNum w:abstractNumId="6">
    <w:nsid w:val="1A816D65"/>
    <w:multiLevelType w:val="multilevel"/>
    <w:tmpl w:val="1A816D65"/>
    <w:lvl w:ilvl="0" w:tentative="0">
      <w:start w:val="8"/>
      <w:numFmt w:val="decimal"/>
      <w:lvlText w:val="%1"/>
      <w:lvlJc w:val="left"/>
      <w:pPr>
        <w:tabs>
          <w:tab w:val="left" w:pos="360"/>
        </w:tabs>
        <w:ind w:left="360" w:hanging="360"/>
      </w:pPr>
      <w:rPr>
        <w:rFonts w:hint="default"/>
      </w:rPr>
    </w:lvl>
    <w:lvl w:ilvl="1" w:tentative="0">
      <w:start w:val="3"/>
      <w:numFmt w:val="decimal"/>
      <w:lvlText w:val="%1.%2"/>
      <w:lvlJc w:val="left"/>
      <w:pPr>
        <w:tabs>
          <w:tab w:val="left" w:pos="360"/>
        </w:tabs>
        <w:ind w:left="360" w:hanging="36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080"/>
        </w:tabs>
        <w:ind w:left="1080" w:hanging="108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440"/>
        </w:tabs>
        <w:ind w:left="1440" w:hanging="1440"/>
      </w:pPr>
      <w:rPr>
        <w:rFonts w:hint="default"/>
      </w:rPr>
    </w:lvl>
  </w:abstractNum>
  <w:abstractNum w:abstractNumId="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2BE6F1AE"/>
    <w:multiLevelType w:val="singleLevel"/>
    <w:tmpl w:val="2BE6F1AE"/>
    <w:lvl w:ilvl="0" w:tentative="0">
      <w:start w:val="1"/>
      <w:numFmt w:val="decimal"/>
      <w:suff w:val="nothing"/>
      <w:lvlText w:val="（%1）"/>
      <w:lvlJc w:val="left"/>
    </w:lvl>
  </w:abstractNum>
  <w:abstractNum w:abstractNumId="9">
    <w:nsid w:val="2C487EAF"/>
    <w:multiLevelType w:val="singleLevel"/>
    <w:tmpl w:val="2C487EAF"/>
    <w:lvl w:ilvl="0" w:tentative="0">
      <w:start w:val="1"/>
      <w:numFmt w:val="decimal"/>
      <w:suff w:val="nothing"/>
      <w:lvlText w:val="（%1）"/>
      <w:lvlJc w:val="left"/>
      <w:pPr>
        <w:ind w:left="-60"/>
      </w:pPr>
    </w:lvl>
  </w:abstractNum>
  <w:abstractNum w:abstractNumId="10">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1">
    <w:nsid w:val="3B10072A"/>
    <w:multiLevelType w:val="multilevel"/>
    <w:tmpl w:val="3B10072A"/>
    <w:lvl w:ilvl="0" w:tentative="0">
      <w:start w:val="22"/>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3">
    <w:nsid w:val="462F4114"/>
    <w:multiLevelType w:val="singleLevel"/>
    <w:tmpl w:val="462F4114"/>
    <w:lvl w:ilvl="0" w:tentative="0">
      <w:start w:val="1"/>
      <w:numFmt w:val="decimal"/>
      <w:suff w:val="nothing"/>
      <w:lvlText w:val="（%1）"/>
      <w:lvlJc w:val="left"/>
    </w:lvl>
  </w:abstractNum>
  <w:abstractNum w:abstractNumId="14">
    <w:nsid w:val="4AF71A9B"/>
    <w:multiLevelType w:val="multilevel"/>
    <w:tmpl w:val="4AF71A9B"/>
    <w:lvl w:ilvl="0" w:tentative="0">
      <w:start w:val="1"/>
      <w:numFmt w:val="lowerLetter"/>
      <w:lvlText w:val="(%1)"/>
      <w:lvlJc w:val="left"/>
      <w:pPr>
        <w:tabs>
          <w:tab w:val="left" w:pos="720"/>
        </w:tabs>
        <w:ind w:left="720" w:hanging="360"/>
      </w:pPr>
      <w:rPr>
        <w:rFonts w:hint="default"/>
        <w:b/>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5">
    <w:nsid w:val="517A6AF3"/>
    <w:multiLevelType w:val="multilevel"/>
    <w:tmpl w:val="517A6AF3"/>
    <w:lvl w:ilvl="0" w:tentative="0">
      <w:start w:val="6"/>
      <w:numFmt w:val="decimal"/>
      <w:lvlText w:val="(%1)"/>
      <w:lvlJc w:val="left"/>
      <w:pPr>
        <w:tabs>
          <w:tab w:val="left" w:pos="390"/>
        </w:tabs>
        <w:ind w:left="390" w:hanging="390"/>
      </w:pPr>
      <w:rPr>
        <w:rFonts w:hint="default"/>
        <w:b/>
      </w:rPr>
    </w:lvl>
    <w:lvl w:ilvl="1" w:tentative="0">
      <w:start w:val="1"/>
      <w:numFmt w:val="lowerLetter"/>
      <w:lvlText w:val="%2)"/>
      <w:lvlJc w:val="left"/>
      <w:pPr>
        <w:tabs>
          <w:tab w:val="left" w:pos="840"/>
        </w:tabs>
        <w:ind w:left="840" w:hanging="420"/>
      </w:pPr>
      <w:rPr>
        <w:rFonts w:hint="default"/>
        <w:b/>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51E758E6"/>
    <w:multiLevelType w:val="multilevel"/>
    <w:tmpl w:val="51E758E6"/>
    <w:lvl w:ilvl="0" w:tentative="0">
      <w:start w:val="1"/>
      <w:numFmt w:val="decimal"/>
      <w:lvlText w:val="(%1)"/>
      <w:lvlJc w:val="left"/>
      <w:pPr>
        <w:tabs>
          <w:tab w:val="left" w:pos="720"/>
        </w:tabs>
        <w:ind w:left="720" w:hanging="360"/>
      </w:pPr>
      <w:rPr>
        <w:rFonts w:hint="default"/>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61750F57"/>
    <w:multiLevelType w:val="multilevel"/>
    <w:tmpl w:val="61750F57"/>
    <w:lvl w:ilvl="0" w:tentative="0">
      <w:start w:val="1"/>
      <w:numFmt w:val="lowerLetter"/>
      <w:lvlText w:val="(%1)"/>
      <w:lvlJc w:val="left"/>
      <w:pPr>
        <w:tabs>
          <w:tab w:val="left" w:pos="933"/>
        </w:tabs>
        <w:ind w:left="933" w:hanging="39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6E8C6948"/>
    <w:multiLevelType w:val="singleLevel"/>
    <w:tmpl w:val="6E8C6948"/>
    <w:lvl w:ilvl="0" w:tentative="0">
      <w:start w:val="1"/>
      <w:numFmt w:val="chineseCounting"/>
      <w:suff w:val="space"/>
      <w:lvlText w:val="第%1部分"/>
      <w:lvlJc w:val="left"/>
      <w:rPr>
        <w:rFonts w:hint="eastAsia"/>
      </w:rPr>
    </w:lvl>
  </w:abstractNum>
  <w:abstractNum w:abstractNumId="19">
    <w:nsid w:val="736B406B"/>
    <w:multiLevelType w:val="singleLevel"/>
    <w:tmpl w:val="736B406B"/>
    <w:lvl w:ilvl="0" w:tentative="0">
      <w:start w:val="5"/>
      <w:numFmt w:val="decimal"/>
      <w:lvlText w:val="%1."/>
      <w:lvlJc w:val="left"/>
      <w:pPr>
        <w:tabs>
          <w:tab w:val="left" w:pos="312"/>
        </w:tabs>
      </w:pPr>
    </w:lvl>
  </w:abstractNum>
  <w:abstractNum w:abstractNumId="20">
    <w:nsid w:val="75C551E8"/>
    <w:multiLevelType w:val="multilevel"/>
    <w:tmpl w:val="75C551E8"/>
    <w:lvl w:ilvl="0" w:tentative="0">
      <w:start w:val="1"/>
      <w:numFmt w:val="decimal"/>
      <w:lvlText w:val="(%1)"/>
      <w:lvlJc w:val="left"/>
      <w:pPr>
        <w:tabs>
          <w:tab w:val="left" w:pos="720"/>
        </w:tabs>
        <w:ind w:left="720" w:hanging="36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796D1E8E"/>
    <w:multiLevelType w:val="multilevel"/>
    <w:tmpl w:val="796D1E8E"/>
    <w:lvl w:ilvl="0" w:tentative="0">
      <w:start w:val="1"/>
      <w:numFmt w:val="decimal"/>
      <w:suff w:val="space"/>
      <w:lvlText w:val="（%1）"/>
      <w:lvlJc w:val="left"/>
      <w:pPr>
        <w:ind w:left="420" w:hanging="420"/>
      </w:pPr>
      <w:rPr>
        <w:rFonts w:hint="default" w:eastAsia="宋体" w:asciiTheme="minorEastAsia" w:hAnsiTheme="minorEastAsia"/>
        <w:b w:val="0"/>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8"/>
  </w:num>
  <w:num w:numId="2">
    <w:abstractNumId w:val="0"/>
  </w:num>
  <w:num w:numId="3">
    <w:abstractNumId w:val="7"/>
  </w:num>
  <w:num w:numId="4">
    <w:abstractNumId w:val="3"/>
  </w:num>
  <w:num w:numId="5">
    <w:abstractNumId w:val="12"/>
  </w:num>
  <w:num w:numId="6">
    <w:abstractNumId w:val="1"/>
  </w:num>
  <w:num w:numId="7">
    <w:abstractNumId w:val="10"/>
  </w:num>
  <w:num w:numId="8">
    <w:abstractNumId w:val="21"/>
  </w:num>
  <w:num w:numId="9">
    <w:abstractNumId w:val="9"/>
  </w:num>
  <w:num w:numId="10">
    <w:abstractNumId w:val="8"/>
  </w:num>
  <w:num w:numId="11">
    <w:abstractNumId w:val="13"/>
  </w:num>
  <w:num w:numId="12">
    <w:abstractNumId w:val="15"/>
  </w:num>
  <w:num w:numId="13">
    <w:abstractNumId w:val="6"/>
  </w:num>
  <w:num w:numId="14">
    <w:abstractNumId w:val="20"/>
  </w:num>
  <w:num w:numId="15">
    <w:abstractNumId w:val="5"/>
  </w:num>
  <w:num w:numId="16">
    <w:abstractNumId w:val="16"/>
  </w:num>
  <w:num w:numId="17">
    <w:abstractNumId w:val="4"/>
  </w:num>
  <w:num w:numId="18">
    <w:abstractNumId w:val="17"/>
  </w:num>
  <w:num w:numId="19">
    <w:abstractNumId w:val="14"/>
  </w:num>
  <w:num w:numId="20">
    <w:abstractNumId w:val="2"/>
  </w:num>
  <w:num w:numId="21">
    <w:abstractNumId w:val="11"/>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6248A"/>
    <w:rsid w:val="00B72516"/>
    <w:rsid w:val="00B92C97"/>
    <w:rsid w:val="00BA3C70"/>
    <w:rsid w:val="00BB4E42"/>
    <w:rsid w:val="00BD533C"/>
    <w:rsid w:val="00C01073"/>
    <w:rsid w:val="00C3622C"/>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27A"/>
    <w:rsid w:val="00E34C35"/>
    <w:rsid w:val="00E650A8"/>
    <w:rsid w:val="00E878B4"/>
    <w:rsid w:val="00EB3D00"/>
    <w:rsid w:val="00F71720"/>
    <w:rsid w:val="00FE040F"/>
    <w:rsid w:val="00FE42B3"/>
    <w:rsid w:val="012D2227"/>
    <w:rsid w:val="014832F2"/>
    <w:rsid w:val="014D51C1"/>
    <w:rsid w:val="01C43A72"/>
    <w:rsid w:val="01C52478"/>
    <w:rsid w:val="020D0CB3"/>
    <w:rsid w:val="0240504A"/>
    <w:rsid w:val="027408EE"/>
    <w:rsid w:val="02963F39"/>
    <w:rsid w:val="02BA7274"/>
    <w:rsid w:val="03251978"/>
    <w:rsid w:val="0325718A"/>
    <w:rsid w:val="033B3B43"/>
    <w:rsid w:val="03545DBF"/>
    <w:rsid w:val="03BA08C7"/>
    <w:rsid w:val="042921B6"/>
    <w:rsid w:val="04516091"/>
    <w:rsid w:val="04AD02B8"/>
    <w:rsid w:val="04DF17D4"/>
    <w:rsid w:val="05412745"/>
    <w:rsid w:val="05491761"/>
    <w:rsid w:val="05A351AD"/>
    <w:rsid w:val="05AA653C"/>
    <w:rsid w:val="05F9748A"/>
    <w:rsid w:val="0624009C"/>
    <w:rsid w:val="06266F78"/>
    <w:rsid w:val="063E7B7A"/>
    <w:rsid w:val="06582413"/>
    <w:rsid w:val="067E33B8"/>
    <w:rsid w:val="06D118A6"/>
    <w:rsid w:val="06E82FCB"/>
    <w:rsid w:val="06F34B95"/>
    <w:rsid w:val="07106873"/>
    <w:rsid w:val="07571DAC"/>
    <w:rsid w:val="07BE7CD4"/>
    <w:rsid w:val="08E64121"/>
    <w:rsid w:val="0942017F"/>
    <w:rsid w:val="09A3345C"/>
    <w:rsid w:val="09BA1FBB"/>
    <w:rsid w:val="09C120A6"/>
    <w:rsid w:val="09CB139F"/>
    <w:rsid w:val="0A0106F5"/>
    <w:rsid w:val="0A0D1776"/>
    <w:rsid w:val="0A112AB7"/>
    <w:rsid w:val="0AD71BC7"/>
    <w:rsid w:val="0AF420EB"/>
    <w:rsid w:val="0B2B2BF5"/>
    <w:rsid w:val="0B2F3908"/>
    <w:rsid w:val="0B3F6206"/>
    <w:rsid w:val="0BE12DB6"/>
    <w:rsid w:val="0C365707"/>
    <w:rsid w:val="0C626CE4"/>
    <w:rsid w:val="0C971E80"/>
    <w:rsid w:val="0D0C2B7B"/>
    <w:rsid w:val="0D9308F8"/>
    <w:rsid w:val="0E1A1D85"/>
    <w:rsid w:val="0E750568"/>
    <w:rsid w:val="0E795ACF"/>
    <w:rsid w:val="0E8E053E"/>
    <w:rsid w:val="0EBC7770"/>
    <w:rsid w:val="0F2D7A80"/>
    <w:rsid w:val="0F4277E5"/>
    <w:rsid w:val="0FA75561"/>
    <w:rsid w:val="0FB83603"/>
    <w:rsid w:val="0FCA77F1"/>
    <w:rsid w:val="10270545"/>
    <w:rsid w:val="103539E9"/>
    <w:rsid w:val="108A1D4B"/>
    <w:rsid w:val="1099001F"/>
    <w:rsid w:val="10A10111"/>
    <w:rsid w:val="10A3562E"/>
    <w:rsid w:val="10BE093E"/>
    <w:rsid w:val="10F74CB7"/>
    <w:rsid w:val="111B0FE9"/>
    <w:rsid w:val="115F67A8"/>
    <w:rsid w:val="119A7465"/>
    <w:rsid w:val="11C07DA5"/>
    <w:rsid w:val="11F76665"/>
    <w:rsid w:val="12491386"/>
    <w:rsid w:val="129F2533"/>
    <w:rsid w:val="12BE53D5"/>
    <w:rsid w:val="12E60579"/>
    <w:rsid w:val="13695B36"/>
    <w:rsid w:val="1372609F"/>
    <w:rsid w:val="13BA3B64"/>
    <w:rsid w:val="145A6A37"/>
    <w:rsid w:val="1467440F"/>
    <w:rsid w:val="147831AA"/>
    <w:rsid w:val="15433A9B"/>
    <w:rsid w:val="15A71F89"/>
    <w:rsid w:val="15FC2F04"/>
    <w:rsid w:val="16181FAC"/>
    <w:rsid w:val="16750AB1"/>
    <w:rsid w:val="168756A0"/>
    <w:rsid w:val="16D276A1"/>
    <w:rsid w:val="16F94849"/>
    <w:rsid w:val="17045E51"/>
    <w:rsid w:val="172011D4"/>
    <w:rsid w:val="17252C3B"/>
    <w:rsid w:val="173F0A2E"/>
    <w:rsid w:val="174C68ED"/>
    <w:rsid w:val="17770BC2"/>
    <w:rsid w:val="17A119AA"/>
    <w:rsid w:val="17F43647"/>
    <w:rsid w:val="18480522"/>
    <w:rsid w:val="18586F2B"/>
    <w:rsid w:val="18FF4051"/>
    <w:rsid w:val="194D1260"/>
    <w:rsid w:val="19A766B9"/>
    <w:rsid w:val="19C57049"/>
    <w:rsid w:val="19CE76BA"/>
    <w:rsid w:val="19F26070"/>
    <w:rsid w:val="19FF46E1"/>
    <w:rsid w:val="1A1523CE"/>
    <w:rsid w:val="1AA730BD"/>
    <w:rsid w:val="1B264783"/>
    <w:rsid w:val="1B333D5D"/>
    <w:rsid w:val="1B587618"/>
    <w:rsid w:val="1B5F19C7"/>
    <w:rsid w:val="1BB17D1D"/>
    <w:rsid w:val="1BFE2C95"/>
    <w:rsid w:val="1C1C709B"/>
    <w:rsid w:val="1D5C514E"/>
    <w:rsid w:val="1D865D14"/>
    <w:rsid w:val="1D8705EC"/>
    <w:rsid w:val="1E01086B"/>
    <w:rsid w:val="1E43150B"/>
    <w:rsid w:val="1EA93E80"/>
    <w:rsid w:val="1ED33FB6"/>
    <w:rsid w:val="1EE81332"/>
    <w:rsid w:val="1F32415A"/>
    <w:rsid w:val="1F4719E1"/>
    <w:rsid w:val="1FC55BA1"/>
    <w:rsid w:val="1FDF698A"/>
    <w:rsid w:val="20107567"/>
    <w:rsid w:val="20AB56C6"/>
    <w:rsid w:val="21104A68"/>
    <w:rsid w:val="21167382"/>
    <w:rsid w:val="21602B55"/>
    <w:rsid w:val="2176507C"/>
    <w:rsid w:val="217F0425"/>
    <w:rsid w:val="21BE35AF"/>
    <w:rsid w:val="21C11174"/>
    <w:rsid w:val="22244B28"/>
    <w:rsid w:val="22467FD4"/>
    <w:rsid w:val="229451FD"/>
    <w:rsid w:val="22A12DB6"/>
    <w:rsid w:val="22BC5EBB"/>
    <w:rsid w:val="23C962E8"/>
    <w:rsid w:val="247E4FED"/>
    <w:rsid w:val="24B30BE8"/>
    <w:rsid w:val="24E34060"/>
    <w:rsid w:val="253A0491"/>
    <w:rsid w:val="253F1216"/>
    <w:rsid w:val="25E036B2"/>
    <w:rsid w:val="25E9082A"/>
    <w:rsid w:val="25F42473"/>
    <w:rsid w:val="26AF2D79"/>
    <w:rsid w:val="26B34B91"/>
    <w:rsid w:val="270D66E8"/>
    <w:rsid w:val="278B0DAB"/>
    <w:rsid w:val="27A64735"/>
    <w:rsid w:val="27CC4DF2"/>
    <w:rsid w:val="27ED433A"/>
    <w:rsid w:val="27FF73A0"/>
    <w:rsid w:val="281864F2"/>
    <w:rsid w:val="286903EF"/>
    <w:rsid w:val="287F5DD3"/>
    <w:rsid w:val="288047CB"/>
    <w:rsid w:val="289E62FA"/>
    <w:rsid w:val="2916410F"/>
    <w:rsid w:val="291E2CA6"/>
    <w:rsid w:val="29331862"/>
    <w:rsid w:val="295245B5"/>
    <w:rsid w:val="29763DAA"/>
    <w:rsid w:val="299E147F"/>
    <w:rsid w:val="29B74A37"/>
    <w:rsid w:val="29CF26DC"/>
    <w:rsid w:val="29E51041"/>
    <w:rsid w:val="2A1C5DA0"/>
    <w:rsid w:val="2A200D39"/>
    <w:rsid w:val="2A507EFF"/>
    <w:rsid w:val="2ABF3E12"/>
    <w:rsid w:val="2ADC05A4"/>
    <w:rsid w:val="2B6F0D7F"/>
    <w:rsid w:val="2B8716BD"/>
    <w:rsid w:val="2D025012"/>
    <w:rsid w:val="2D265BF9"/>
    <w:rsid w:val="2D4178F0"/>
    <w:rsid w:val="2DAE631A"/>
    <w:rsid w:val="2DD877E0"/>
    <w:rsid w:val="2DE616C9"/>
    <w:rsid w:val="2DFC2451"/>
    <w:rsid w:val="2E6E566D"/>
    <w:rsid w:val="2E7F188E"/>
    <w:rsid w:val="2E8B1366"/>
    <w:rsid w:val="2EBC0905"/>
    <w:rsid w:val="2EC73739"/>
    <w:rsid w:val="2F5C684F"/>
    <w:rsid w:val="2F6B3D97"/>
    <w:rsid w:val="307776D1"/>
    <w:rsid w:val="30862574"/>
    <w:rsid w:val="30B631E1"/>
    <w:rsid w:val="311933AA"/>
    <w:rsid w:val="317D15BB"/>
    <w:rsid w:val="31D07E6C"/>
    <w:rsid w:val="323F65DA"/>
    <w:rsid w:val="32412074"/>
    <w:rsid w:val="32BB5035"/>
    <w:rsid w:val="32DE0199"/>
    <w:rsid w:val="335B2774"/>
    <w:rsid w:val="33A4642E"/>
    <w:rsid w:val="33D4039C"/>
    <w:rsid w:val="33D47E05"/>
    <w:rsid w:val="3413677D"/>
    <w:rsid w:val="342B544B"/>
    <w:rsid w:val="349A7C69"/>
    <w:rsid w:val="34C06413"/>
    <w:rsid w:val="34DE1E4F"/>
    <w:rsid w:val="34F07DB1"/>
    <w:rsid w:val="35B2048C"/>
    <w:rsid w:val="35D354B8"/>
    <w:rsid w:val="35D4025C"/>
    <w:rsid w:val="362666BC"/>
    <w:rsid w:val="367B5207"/>
    <w:rsid w:val="368A6B11"/>
    <w:rsid w:val="37085B1F"/>
    <w:rsid w:val="372E04CB"/>
    <w:rsid w:val="376D5869"/>
    <w:rsid w:val="37FC02B4"/>
    <w:rsid w:val="38BF7045"/>
    <w:rsid w:val="390D33AB"/>
    <w:rsid w:val="391E6D06"/>
    <w:rsid w:val="39665CFB"/>
    <w:rsid w:val="398D328E"/>
    <w:rsid w:val="39900E42"/>
    <w:rsid w:val="39A736F9"/>
    <w:rsid w:val="39AF1091"/>
    <w:rsid w:val="3A074847"/>
    <w:rsid w:val="3A1E3B1B"/>
    <w:rsid w:val="3A7A7584"/>
    <w:rsid w:val="3A942275"/>
    <w:rsid w:val="3AA90FE6"/>
    <w:rsid w:val="3AA9318F"/>
    <w:rsid w:val="3AB62DA0"/>
    <w:rsid w:val="3B7D3FD5"/>
    <w:rsid w:val="3B823DDF"/>
    <w:rsid w:val="3C096E11"/>
    <w:rsid w:val="3C237ED3"/>
    <w:rsid w:val="3CAA596A"/>
    <w:rsid w:val="3CB05562"/>
    <w:rsid w:val="3CB1587B"/>
    <w:rsid w:val="3CB735F2"/>
    <w:rsid w:val="3D0F48FB"/>
    <w:rsid w:val="3D186684"/>
    <w:rsid w:val="3D8B2178"/>
    <w:rsid w:val="3D934BE4"/>
    <w:rsid w:val="3DA32BB0"/>
    <w:rsid w:val="3DD115F5"/>
    <w:rsid w:val="3DE435F0"/>
    <w:rsid w:val="3DE5122C"/>
    <w:rsid w:val="3DEC2546"/>
    <w:rsid w:val="3DF37E53"/>
    <w:rsid w:val="3E693B97"/>
    <w:rsid w:val="3ED26DE9"/>
    <w:rsid w:val="3EED17D0"/>
    <w:rsid w:val="3F0C0304"/>
    <w:rsid w:val="3F7F15D7"/>
    <w:rsid w:val="3FEC147E"/>
    <w:rsid w:val="401069C0"/>
    <w:rsid w:val="40376375"/>
    <w:rsid w:val="40376C00"/>
    <w:rsid w:val="406C796F"/>
    <w:rsid w:val="412732B7"/>
    <w:rsid w:val="4127791F"/>
    <w:rsid w:val="41281794"/>
    <w:rsid w:val="412F4864"/>
    <w:rsid w:val="413C1FDF"/>
    <w:rsid w:val="41831414"/>
    <w:rsid w:val="41B0259C"/>
    <w:rsid w:val="41BC6F1C"/>
    <w:rsid w:val="41C55588"/>
    <w:rsid w:val="41EF2363"/>
    <w:rsid w:val="41F77860"/>
    <w:rsid w:val="42323A7F"/>
    <w:rsid w:val="424A4B98"/>
    <w:rsid w:val="42581D3A"/>
    <w:rsid w:val="42F30A00"/>
    <w:rsid w:val="42FE0080"/>
    <w:rsid w:val="431467C7"/>
    <w:rsid w:val="43315D2E"/>
    <w:rsid w:val="43824A1C"/>
    <w:rsid w:val="43D110E1"/>
    <w:rsid w:val="43E873C9"/>
    <w:rsid w:val="44905B1F"/>
    <w:rsid w:val="44AA3994"/>
    <w:rsid w:val="451231DA"/>
    <w:rsid w:val="45316885"/>
    <w:rsid w:val="45A95EE9"/>
    <w:rsid w:val="45FB0F21"/>
    <w:rsid w:val="46DE3C8A"/>
    <w:rsid w:val="47200EE3"/>
    <w:rsid w:val="472753AE"/>
    <w:rsid w:val="47435AC2"/>
    <w:rsid w:val="47544B78"/>
    <w:rsid w:val="47587AF7"/>
    <w:rsid w:val="47745A86"/>
    <w:rsid w:val="47E239AC"/>
    <w:rsid w:val="47E81FD1"/>
    <w:rsid w:val="48090C6F"/>
    <w:rsid w:val="480F4B73"/>
    <w:rsid w:val="48DB38E3"/>
    <w:rsid w:val="48DD0A15"/>
    <w:rsid w:val="49001B5E"/>
    <w:rsid w:val="49376DB0"/>
    <w:rsid w:val="49804BB7"/>
    <w:rsid w:val="49826DCB"/>
    <w:rsid w:val="499013E7"/>
    <w:rsid w:val="49C8088A"/>
    <w:rsid w:val="4A301C93"/>
    <w:rsid w:val="4A3302AB"/>
    <w:rsid w:val="4AC85D49"/>
    <w:rsid w:val="4AE308A9"/>
    <w:rsid w:val="4B9A1456"/>
    <w:rsid w:val="4BA32C82"/>
    <w:rsid w:val="4BE70627"/>
    <w:rsid w:val="4C0A5AE1"/>
    <w:rsid w:val="4C130AB8"/>
    <w:rsid w:val="4C341C88"/>
    <w:rsid w:val="4C5A284D"/>
    <w:rsid w:val="4CB96B43"/>
    <w:rsid w:val="4CD63947"/>
    <w:rsid w:val="4CFC49F4"/>
    <w:rsid w:val="4D073D73"/>
    <w:rsid w:val="4D1E27BA"/>
    <w:rsid w:val="4D23574A"/>
    <w:rsid w:val="4D4C4DB0"/>
    <w:rsid w:val="4D7322D5"/>
    <w:rsid w:val="4DD7034C"/>
    <w:rsid w:val="4DE312CB"/>
    <w:rsid w:val="4E127DA7"/>
    <w:rsid w:val="4E1F4862"/>
    <w:rsid w:val="4E2E4393"/>
    <w:rsid w:val="4E535EF2"/>
    <w:rsid w:val="4E604FB7"/>
    <w:rsid w:val="4EAA19A9"/>
    <w:rsid w:val="4EFD0A57"/>
    <w:rsid w:val="4F08773C"/>
    <w:rsid w:val="4F31409F"/>
    <w:rsid w:val="4F846A83"/>
    <w:rsid w:val="4FA90297"/>
    <w:rsid w:val="50070E2C"/>
    <w:rsid w:val="504B57F2"/>
    <w:rsid w:val="50C62BC7"/>
    <w:rsid w:val="50E65BBF"/>
    <w:rsid w:val="50ED1473"/>
    <w:rsid w:val="50F72A66"/>
    <w:rsid w:val="511F2F07"/>
    <w:rsid w:val="5123368C"/>
    <w:rsid w:val="5130747C"/>
    <w:rsid w:val="515C765A"/>
    <w:rsid w:val="51905BB3"/>
    <w:rsid w:val="51946FCB"/>
    <w:rsid w:val="51DD796B"/>
    <w:rsid w:val="51DF373B"/>
    <w:rsid w:val="51F43C48"/>
    <w:rsid w:val="523E560F"/>
    <w:rsid w:val="52EF4CB5"/>
    <w:rsid w:val="52F959F0"/>
    <w:rsid w:val="5302488E"/>
    <w:rsid w:val="539A4AC7"/>
    <w:rsid w:val="539C282C"/>
    <w:rsid w:val="543244E9"/>
    <w:rsid w:val="54672CD7"/>
    <w:rsid w:val="54A61722"/>
    <w:rsid w:val="54B31FAF"/>
    <w:rsid w:val="55326D63"/>
    <w:rsid w:val="5550794C"/>
    <w:rsid w:val="555D1A10"/>
    <w:rsid w:val="56356469"/>
    <w:rsid w:val="56AC4A78"/>
    <w:rsid w:val="56DB16B9"/>
    <w:rsid w:val="576443C3"/>
    <w:rsid w:val="577A3463"/>
    <w:rsid w:val="57F967AD"/>
    <w:rsid w:val="58052975"/>
    <w:rsid w:val="58E525CA"/>
    <w:rsid w:val="58F72073"/>
    <w:rsid w:val="593D045A"/>
    <w:rsid w:val="5960739E"/>
    <w:rsid w:val="59896D0A"/>
    <w:rsid w:val="59B72684"/>
    <w:rsid w:val="5A9579AE"/>
    <w:rsid w:val="5AC468CD"/>
    <w:rsid w:val="5B342B9A"/>
    <w:rsid w:val="5B630802"/>
    <w:rsid w:val="5B807F68"/>
    <w:rsid w:val="5C034D53"/>
    <w:rsid w:val="5CA36CB7"/>
    <w:rsid w:val="5E1D6F56"/>
    <w:rsid w:val="5E52187F"/>
    <w:rsid w:val="5E6A13CD"/>
    <w:rsid w:val="5E705D15"/>
    <w:rsid w:val="5E93326C"/>
    <w:rsid w:val="5EFB4BA4"/>
    <w:rsid w:val="5F5F46B5"/>
    <w:rsid w:val="5FA12D39"/>
    <w:rsid w:val="5FBA3CC0"/>
    <w:rsid w:val="5FD90D61"/>
    <w:rsid w:val="600B5A81"/>
    <w:rsid w:val="60177697"/>
    <w:rsid w:val="602329DB"/>
    <w:rsid w:val="607777D6"/>
    <w:rsid w:val="60BC76A1"/>
    <w:rsid w:val="610B7637"/>
    <w:rsid w:val="615F5624"/>
    <w:rsid w:val="61D215CF"/>
    <w:rsid w:val="62546789"/>
    <w:rsid w:val="625C563D"/>
    <w:rsid w:val="626A1704"/>
    <w:rsid w:val="62B362C8"/>
    <w:rsid w:val="62C1330E"/>
    <w:rsid w:val="62E21B26"/>
    <w:rsid w:val="631A1780"/>
    <w:rsid w:val="6342085E"/>
    <w:rsid w:val="63584C73"/>
    <w:rsid w:val="63631E53"/>
    <w:rsid w:val="636F415C"/>
    <w:rsid w:val="646E3CD1"/>
    <w:rsid w:val="64786E14"/>
    <w:rsid w:val="64917820"/>
    <w:rsid w:val="64AA1CC5"/>
    <w:rsid w:val="65463A24"/>
    <w:rsid w:val="656B2909"/>
    <w:rsid w:val="65975EE4"/>
    <w:rsid w:val="65A3045D"/>
    <w:rsid w:val="65AC4B33"/>
    <w:rsid w:val="65D97752"/>
    <w:rsid w:val="65E25E59"/>
    <w:rsid w:val="66307F76"/>
    <w:rsid w:val="66395DD6"/>
    <w:rsid w:val="66580EAF"/>
    <w:rsid w:val="66694D0D"/>
    <w:rsid w:val="66C00C35"/>
    <w:rsid w:val="66F041A8"/>
    <w:rsid w:val="6721178A"/>
    <w:rsid w:val="6739399A"/>
    <w:rsid w:val="673F39DE"/>
    <w:rsid w:val="674C5D22"/>
    <w:rsid w:val="67663AF8"/>
    <w:rsid w:val="67762CFD"/>
    <w:rsid w:val="677A678D"/>
    <w:rsid w:val="67AA61B4"/>
    <w:rsid w:val="68011379"/>
    <w:rsid w:val="68252C37"/>
    <w:rsid w:val="685E210F"/>
    <w:rsid w:val="68817BAC"/>
    <w:rsid w:val="689A5E59"/>
    <w:rsid w:val="68EE72DF"/>
    <w:rsid w:val="69485FEA"/>
    <w:rsid w:val="69677DC0"/>
    <w:rsid w:val="69937EC7"/>
    <w:rsid w:val="69D64558"/>
    <w:rsid w:val="6A042548"/>
    <w:rsid w:val="6A471EFD"/>
    <w:rsid w:val="6A652B72"/>
    <w:rsid w:val="6A761055"/>
    <w:rsid w:val="6AB57116"/>
    <w:rsid w:val="6B17424A"/>
    <w:rsid w:val="6B2218FA"/>
    <w:rsid w:val="6B5E00AD"/>
    <w:rsid w:val="6B691672"/>
    <w:rsid w:val="6B767770"/>
    <w:rsid w:val="6BE61A07"/>
    <w:rsid w:val="6C5E6A51"/>
    <w:rsid w:val="6C6513C3"/>
    <w:rsid w:val="6C744268"/>
    <w:rsid w:val="6CAB788B"/>
    <w:rsid w:val="6CD62D03"/>
    <w:rsid w:val="6CD97FB6"/>
    <w:rsid w:val="6D2B6338"/>
    <w:rsid w:val="6D390A55"/>
    <w:rsid w:val="6D6F26C8"/>
    <w:rsid w:val="6D930013"/>
    <w:rsid w:val="6DBD33FB"/>
    <w:rsid w:val="6DBE0F5A"/>
    <w:rsid w:val="6E1A1656"/>
    <w:rsid w:val="6E5024FA"/>
    <w:rsid w:val="6E5A5288"/>
    <w:rsid w:val="6E91666F"/>
    <w:rsid w:val="6E942996"/>
    <w:rsid w:val="6EE013EE"/>
    <w:rsid w:val="6EE079F1"/>
    <w:rsid w:val="6EE42C42"/>
    <w:rsid w:val="6F7F7CB0"/>
    <w:rsid w:val="6FC30AAA"/>
    <w:rsid w:val="6FE0165C"/>
    <w:rsid w:val="6FEA4288"/>
    <w:rsid w:val="70222744"/>
    <w:rsid w:val="706D2B21"/>
    <w:rsid w:val="707B1384"/>
    <w:rsid w:val="70857A34"/>
    <w:rsid w:val="70985D3C"/>
    <w:rsid w:val="71047C73"/>
    <w:rsid w:val="7109004F"/>
    <w:rsid w:val="71103167"/>
    <w:rsid w:val="712E56F7"/>
    <w:rsid w:val="716015C1"/>
    <w:rsid w:val="71691ABB"/>
    <w:rsid w:val="71AE1AEA"/>
    <w:rsid w:val="71CF3B6C"/>
    <w:rsid w:val="722922C6"/>
    <w:rsid w:val="732D4B5D"/>
    <w:rsid w:val="73393C88"/>
    <w:rsid w:val="73612AB3"/>
    <w:rsid w:val="7362513F"/>
    <w:rsid w:val="73771D49"/>
    <w:rsid w:val="73A1354E"/>
    <w:rsid w:val="73A63AAE"/>
    <w:rsid w:val="73C60297"/>
    <w:rsid w:val="73DA46A8"/>
    <w:rsid w:val="747E3B9D"/>
    <w:rsid w:val="74880318"/>
    <w:rsid w:val="74A11E7D"/>
    <w:rsid w:val="74DD6F18"/>
    <w:rsid w:val="75590B0A"/>
    <w:rsid w:val="7582279F"/>
    <w:rsid w:val="75BB71AF"/>
    <w:rsid w:val="75F01962"/>
    <w:rsid w:val="75F56562"/>
    <w:rsid w:val="7601232C"/>
    <w:rsid w:val="760E19DF"/>
    <w:rsid w:val="765D721E"/>
    <w:rsid w:val="76676A53"/>
    <w:rsid w:val="76B620A1"/>
    <w:rsid w:val="77462524"/>
    <w:rsid w:val="779C40BA"/>
    <w:rsid w:val="77A21064"/>
    <w:rsid w:val="77E34EB2"/>
    <w:rsid w:val="78011F15"/>
    <w:rsid w:val="781564B8"/>
    <w:rsid w:val="78224ACF"/>
    <w:rsid w:val="786170B2"/>
    <w:rsid w:val="78CD6DCC"/>
    <w:rsid w:val="78D07CAF"/>
    <w:rsid w:val="78DE12D7"/>
    <w:rsid w:val="791D122B"/>
    <w:rsid w:val="79210683"/>
    <w:rsid w:val="799C3465"/>
    <w:rsid w:val="79B14EC4"/>
    <w:rsid w:val="79B46E76"/>
    <w:rsid w:val="7A2A6B4A"/>
    <w:rsid w:val="7A666C01"/>
    <w:rsid w:val="7A681070"/>
    <w:rsid w:val="7A727F78"/>
    <w:rsid w:val="7A860C7C"/>
    <w:rsid w:val="7AB879FE"/>
    <w:rsid w:val="7B15660A"/>
    <w:rsid w:val="7B167D97"/>
    <w:rsid w:val="7B3264DD"/>
    <w:rsid w:val="7B81188A"/>
    <w:rsid w:val="7B9E2902"/>
    <w:rsid w:val="7BC854E2"/>
    <w:rsid w:val="7BF821B5"/>
    <w:rsid w:val="7C0562EC"/>
    <w:rsid w:val="7C27683F"/>
    <w:rsid w:val="7C376AA7"/>
    <w:rsid w:val="7C567EB5"/>
    <w:rsid w:val="7C865339"/>
    <w:rsid w:val="7CB14B4D"/>
    <w:rsid w:val="7CB76B9D"/>
    <w:rsid w:val="7CD25041"/>
    <w:rsid w:val="7CEF7382"/>
    <w:rsid w:val="7CF26969"/>
    <w:rsid w:val="7D8C7017"/>
    <w:rsid w:val="7DB23041"/>
    <w:rsid w:val="7E5F7809"/>
    <w:rsid w:val="7ED56C53"/>
    <w:rsid w:val="7EEA1BAF"/>
    <w:rsid w:val="7F26326C"/>
    <w:rsid w:val="7FD556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45"/>
    <w:qFormat/>
    <w:uiPriority w:val="9"/>
    <w:pPr>
      <w:keepNext/>
      <w:keepLines/>
      <w:jc w:val="center"/>
      <w:outlineLvl w:val="0"/>
    </w:pPr>
    <w:rPr>
      <w:b/>
      <w:bCs/>
      <w:kern w:val="44"/>
      <w:sz w:val="36"/>
      <w:szCs w:val="44"/>
    </w:rPr>
  </w:style>
  <w:style w:type="paragraph" w:styleId="5">
    <w:name w:val="heading 2"/>
    <w:basedOn w:val="1"/>
    <w:next w:val="1"/>
    <w:link w:val="46"/>
    <w:qFormat/>
    <w:uiPriority w:val="9"/>
    <w:pPr>
      <w:keepNext/>
      <w:keepLines/>
      <w:spacing w:line="360" w:lineRule="auto"/>
      <w:outlineLvl w:val="1"/>
    </w:pPr>
    <w:rPr>
      <w:rFonts w:ascii="Arial" w:hAnsi="Arial" w:eastAsia="宋体" w:cs="Times New Roman"/>
      <w:b/>
      <w:bCs/>
      <w:sz w:val="24"/>
      <w:szCs w:val="32"/>
    </w:rPr>
  </w:style>
  <w:style w:type="paragraph" w:styleId="6">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70"/>
    <w:qFormat/>
    <w:uiPriority w:val="0"/>
    <w:rPr>
      <w:rFonts w:ascii="宋体" w:hAnsi="Courier New"/>
    </w:rPr>
  </w:style>
  <w:style w:type="paragraph" w:styleId="4">
    <w:name w:val="toc 3"/>
    <w:basedOn w:val="1"/>
    <w:next w:val="1"/>
    <w:qFormat/>
    <w:uiPriority w:val="39"/>
    <w:pPr>
      <w:ind w:left="480"/>
      <w:jc w:val="left"/>
    </w:pPr>
    <w:rPr>
      <w:rFonts w:ascii="Calibri" w:hAnsi="Calibri" w:eastAsia="宋体" w:cs="Times New Roman"/>
      <w:i/>
      <w:iCs/>
      <w:sz w:val="20"/>
      <w:szCs w:val="20"/>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68"/>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59"/>
    <w:qFormat/>
    <w:uiPriority w:val="0"/>
    <w:pPr>
      <w:jc w:val="left"/>
    </w:pPr>
  </w:style>
  <w:style w:type="paragraph" w:styleId="13">
    <w:name w:val="Body Text"/>
    <w:basedOn w:val="1"/>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4">
    <w:name w:val="Body Text Indent"/>
    <w:basedOn w:val="1"/>
    <w:link w:val="77"/>
    <w:qFormat/>
    <w:uiPriority w:val="99"/>
    <w:pPr>
      <w:spacing w:after="120"/>
      <w:ind w:left="420" w:leftChars="200"/>
    </w:pPr>
    <w:rPr>
      <w:rFonts w:ascii="Calibri" w:hAnsi="Calibri" w:eastAsia="宋体" w:cs="Times New Roman"/>
      <w:szCs w:val="20"/>
    </w:rPr>
  </w:style>
  <w:style w:type="paragraph" w:styleId="15">
    <w:name w:val="index 4"/>
    <w:basedOn w:val="1"/>
    <w:next w:val="1"/>
    <w:qFormat/>
    <w:uiPriority w:val="0"/>
    <w:pPr>
      <w:ind w:left="600" w:leftChars="600"/>
    </w:pPr>
  </w:style>
  <w:style w:type="paragraph" w:styleId="16">
    <w:name w:val="toc 5"/>
    <w:basedOn w:val="1"/>
    <w:next w:val="1"/>
    <w:qFormat/>
    <w:uiPriority w:val="39"/>
    <w:pPr>
      <w:ind w:left="960"/>
      <w:jc w:val="left"/>
    </w:pPr>
    <w:rPr>
      <w:rFonts w:ascii="Calibri" w:hAnsi="Calibri" w:eastAsia="宋体" w:cs="Times New Roman"/>
      <w:sz w:val="18"/>
      <w:szCs w:val="18"/>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1"/>
    <w:qFormat/>
    <w:uiPriority w:val="0"/>
    <w:pPr>
      <w:ind w:left="100" w:leftChars="2500"/>
    </w:pPr>
    <w:rPr>
      <w:sz w:val="24"/>
    </w:rPr>
  </w:style>
  <w:style w:type="paragraph" w:styleId="19">
    <w:name w:val="Body Text Indent 2"/>
    <w:basedOn w:val="1"/>
    <w:link w:val="49"/>
    <w:qFormat/>
    <w:uiPriority w:val="0"/>
    <w:pPr>
      <w:spacing w:after="120" w:line="480" w:lineRule="auto"/>
      <w:ind w:left="420" w:leftChars="200"/>
    </w:pPr>
  </w:style>
  <w:style w:type="paragraph" w:styleId="20">
    <w:name w:val="Balloon Text"/>
    <w:basedOn w:val="1"/>
    <w:link w:val="65"/>
    <w:qFormat/>
    <w:uiPriority w:val="0"/>
    <w:rPr>
      <w:sz w:val="18"/>
    </w:rPr>
  </w:style>
  <w:style w:type="paragraph" w:styleId="21">
    <w:name w:val="footer"/>
    <w:basedOn w:val="1"/>
    <w:link w:val="71"/>
    <w:qFormat/>
    <w:uiPriority w:val="99"/>
    <w:pPr>
      <w:tabs>
        <w:tab w:val="center" w:pos="4153"/>
        <w:tab w:val="right" w:pos="8306"/>
      </w:tabs>
      <w:snapToGrid w:val="0"/>
      <w:jc w:val="left"/>
    </w:pPr>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2"/>
    <w:next w:val="12"/>
    <w:link w:val="50"/>
    <w:qFormat/>
    <w:uiPriority w:val="0"/>
    <w:rPr>
      <w:b/>
    </w:rPr>
  </w:style>
  <w:style w:type="paragraph" w:styleId="34">
    <w:name w:val="Body Text First Indent 2"/>
    <w:basedOn w:val="14"/>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3"/>
    <w:qFormat/>
    <w:uiPriority w:val="9"/>
    <w:rPr>
      <w:rFonts w:ascii="Calibri" w:hAnsi="Calibri" w:eastAsia="宋体" w:cs="Times New Roman"/>
      <w:b/>
      <w:bCs/>
      <w:kern w:val="44"/>
      <w:sz w:val="36"/>
      <w:szCs w:val="44"/>
    </w:rPr>
  </w:style>
  <w:style w:type="character" w:customStyle="1" w:styleId="46">
    <w:name w:val="标题 2 字符"/>
    <w:basedOn w:val="37"/>
    <w:link w:val="5"/>
    <w:qFormat/>
    <w:uiPriority w:val="9"/>
    <w:rPr>
      <w:rFonts w:ascii="Arial" w:hAnsi="Arial" w:eastAsia="宋体" w:cs="Times New Roman"/>
      <w:b/>
      <w:bCs/>
      <w:sz w:val="24"/>
      <w:szCs w:val="32"/>
    </w:rPr>
  </w:style>
  <w:style w:type="character" w:customStyle="1" w:styleId="47">
    <w:name w:val="标题 3 字符"/>
    <w:basedOn w:val="37"/>
    <w:link w:val="6"/>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19"/>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2"/>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8"/>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0"/>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10"/>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2"/>
    <w:qFormat/>
    <w:locked/>
    <w:uiPriority w:val="0"/>
    <w:rPr>
      <w:rFonts w:ascii="宋体" w:hAnsi="Courier New"/>
    </w:rPr>
  </w:style>
  <w:style w:type="character" w:customStyle="1" w:styleId="71">
    <w:name w:val="页脚 字符"/>
    <w:link w:val="21"/>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4"/>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13"/>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2"/>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5"/>
    <w:link w:val="115"/>
    <w:qFormat/>
    <w:uiPriority w:val="0"/>
    <w:pPr>
      <w:spacing w:line="240" w:lineRule="auto"/>
      <w:jc w:val="left"/>
    </w:pPr>
    <w:rPr>
      <w:rFonts w:ascii="宋体" w:hAnsi="宋体" w:eastAsia="黑体"/>
      <w:b w:val="0"/>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6"/>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3"/>
    <w:qFormat/>
    <w:uiPriority w:val="0"/>
    <w:pPr>
      <w:spacing w:before="0" w:after="0" w:line="240" w:lineRule="auto"/>
      <w:jc w:val="center"/>
    </w:pPr>
    <w:rPr>
      <w:rFonts w:eastAsia="黑体"/>
      <w:b w:val="0"/>
      <w:color w:val="000000"/>
      <w:sz w:val="30"/>
      <w:szCs w:val="24"/>
    </w:rPr>
  </w:style>
  <w:style w:type="paragraph" w:customStyle="1" w:styleId="131">
    <w:name w:val="FAW正文"/>
    <w:basedOn w:val="1"/>
    <w:qFormat/>
    <w:uiPriority w:val="99"/>
    <w:pPr>
      <w:spacing w:line="300" w:lineRule="auto"/>
      <w:ind w:firstLine="200" w:firstLineChars="200"/>
    </w:pPr>
    <w:rPr>
      <w:rFonts w:ascii="Calibri" w:hAnsi="Calibri"/>
      <w:sz w:val="24"/>
      <w:szCs w:val="24"/>
    </w:rPr>
  </w:style>
  <w:style w:type="paragraph" w:customStyle="1" w:styleId="132">
    <w:name w:val="000标题1"/>
    <w:basedOn w:val="1"/>
    <w:qFormat/>
    <w:uiPriority w:val="0"/>
    <w:pPr>
      <w:widowControl/>
      <w:spacing w:beforeLines="50" w:afterLines="50"/>
      <w:jc w:val="left"/>
      <w:outlineLvl w:val="0"/>
    </w:pPr>
    <w:rPr>
      <w:rFonts w:ascii="Times New Roman" w:hAnsi="Times New Roman"/>
      <w:b/>
      <w:kern w:val="0"/>
      <w:sz w:val="24"/>
      <w:szCs w:val="24"/>
    </w:rPr>
  </w:style>
  <w:style w:type="paragraph" w:customStyle="1" w:styleId="133">
    <w:name w:val="000标题"/>
    <w:basedOn w:val="1"/>
    <w:qFormat/>
    <w:uiPriority w:val="0"/>
    <w:pPr>
      <w:adjustRightInd w:val="0"/>
      <w:snapToGrid w:val="0"/>
      <w:spacing w:line="312" w:lineRule="auto"/>
      <w:jc w:val="center"/>
    </w:pPr>
    <w:rPr>
      <w:rFonts w:ascii="Times New Roman" w:hAnsi="Times New Roman"/>
      <w:b/>
      <w:kern w:val="0"/>
      <w:sz w:val="32"/>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6" Type="http://schemas.openxmlformats.org/officeDocument/2006/relationships/fontTable" Target="fontTable.xml"/><Relationship Id="rId55" Type="http://schemas.openxmlformats.org/officeDocument/2006/relationships/customXml" Target="../customXml/item2.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12.png"/><Relationship Id="rId51" Type="http://schemas.openxmlformats.org/officeDocument/2006/relationships/image" Target="media/image11.png"/><Relationship Id="rId50" Type="http://schemas.openxmlformats.org/officeDocument/2006/relationships/image" Target="media/image10.png"/><Relationship Id="rId5" Type="http://schemas.openxmlformats.org/officeDocument/2006/relationships/header" Target="header1.xml"/><Relationship Id="rId49" Type="http://schemas.openxmlformats.org/officeDocument/2006/relationships/image" Target="media/image9.png"/><Relationship Id="rId48" Type="http://schemas.openxmlformats.org/officeDocument/2006/relationships/image" Target="media/image8.png"/><Relationship Id="rId47" Type="http://schemas.openxmlformats.org/officeDocument/2006/relationships/image" Target="media/image7.png"/><Relationship Id="rId46" Type="http://schemas.openxmlformats.org/officeDocument/2006/relationships/image" Target="media/image6.png"/><Relationship Id="rId45" Type="http://schemas.openxmlformats.org/officeDocument/2006/relationships/image" Target="media/image5.png"/><Relationship Id="rId44" Type="http://schemas.openxmlformats.org/officeDocument/2006/relationships/image" Target="media/image4.png"/><Relationship Id="rId43" Type="http://schemas.openxmlformats.org/officeDocument/2006/relationships/image" Target="media/image3.png"/><Relationship Id="rId42" Type="http://schemas.openxmlformats.org/officeDocument/2006/relationships/image" Target="media/image2.png"/><Relationship Id="rId41" Type="http://schemas.openxmlformats.org/officeDocument/2006/relationships/image" Target="media/image1.png"/><Relationship Id="rId40" Type="http://schemas.openxmlformats.org/officeDocument/2006/relationships/theme" Target="theme/theme1.xml"/><Relationship Id="rId4" Type="http://schemas.openxmlformats.org/officeDocument/2006/relationships/footer" Target="footer2.xml"/><Relationship Id="rId39" Type="http://schemas.openxmlformats.org/officeDocument/2006/relationships/footer" Target="footer29.xml"/><Relationship Id="rId38" Type="http://schemas.openxmlformats.org/officeDocument/2006/relationships/footer" Target="footer28.xml"/><Relationship Id="rId37" Type="http://schemas.openxmlformats.org/officeDocument/2006/relationships/header" Target="header8.xml"/><Relationship Id="rId36" Type="http://schemas.openxmlformats.org/officeDocument/2006/relationships/header" Target="header7.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6.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120</Pages>
  <Words>64911</Words>
  <Characters>93425</Characters>
  <Lines>305</Lines>
  <Paragraphs>86</Paragraphs>
  <TotalTime>3</TotalTime>
  <ScaleCrop>false</ScaleCrop>
  <LinksUpToDate>false</LinksUpToDate>
  <CharactersWithSpaces>105685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孔明伟</cp:lastModifiedBy>
  <cp:lastPrinted>2022-07-01T03:19:00Z</cp:lastPrinted>
  <dcterms:modified xsi:type="dcterms:W3CDTF">2023-06-14T10:50:22Z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0860BC0084F04CC0BC5F2DFA62BABEFB</vt:lpwstr>
  </property>
</Properties>
</file>